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0DB" w:rsidRDefault="007050DB" w:rsidP="00256F0E">
      <w:pPr>
        <w:pStyle w:val="CRCoverPage"/>
        <w:tabs>
          <w:tab w:val="right" w:pos="8647"/>
        </w:tabs>
        <w:spacing w:after="0"/>
        <w:rPr>
          <w:rFonts w:cs="Arial"/>
          <w:b/>
          <w:sz w:val="24"/>
          <w:szCs w:val="24"/>
          <w:lang w:val="en-US"/>
        </w:rPr>
      </w:pPr>
    </w:p>
    <w:p w:rsidR="00256F0E" w:rsidRPr="00521B79" w:rsidRDefault="001545BB" w:rsidP="00256F0E">
      <w:pPr>
        <w:pStyle w:val="CRCoverPage"/>
        <w:tabs>
          <w:tab w:val="right" w:pos="8647"/>
        </w:tabs>
        <w:spacing w:after="0"/>
        <w:rPr>
          <w:rFonts w:eastAsia="SimSun" w:hint="eastAsia"/>
          <w:b/>
          <w:iCs/>
          <w:noProof/>
          <w:sz w:val="24"/>
          <w:szCs w:val="24"/>
          <w:lang w:eastAsia="zh-CN"/>
        </w:rPr>
      </w:pPr>
      <w:r>
        <w:rPr>
          <w:rFonts w:cs="Arial"/>
          <w:b/>
          <w:sz w:val="24"/>
          <w:szCs w:val="24"/>
          <w:lang w:val="en-US"/>
        </w:rPr>
        <w:t>3GPP TSG-RAN WG4</w:t>
      </w:r>
      <w:r w:rsidR="00256F0E" w:rsidRPr="00521B79">
        <w:rPr>
          <w:rFonts w:cs="Arial"/>
          <w:b/>
          <w:sz w:val="24"/>
          <w:szCs w:val="24"/>
          <w:lang w:val="en-US"/>
        </w:rPr>
        <w:t xml:space="preserve"> Meeting #</w:t>
      </w:r>
      <w:r w:rsidR="00256F0E">
        <w:rPr>
          <w:rFonts w:eastAsia="SimSun" w:hint="eastAsia"/>
          <w:b/>
          <w:i/>
          <w:noProof/>
          <w:sz w:val="24"/>
          <w:szCs w:val="24"/>
          <w:lang w:eastAsia="zh-CN"/>
        </w:rPr>
        <w:t xml:space="preserve">                                                      </w:t>
      </w:r>
      <w:r>
        <w:rPr>
          <w:b/>
          <w:iCs/>
          <w:noProof/>
          <w:sz w:val="24"/>
          <w:szCs w:val="24"/>
        </w:rPr>
        <w:t>R</w:t>
      </w:r>
      <w:r w:rsidR="002A65D0">
        <w:rPr>
          <w:b/>
          <w:iCs/>
          <w:noProof/>
          <w:sz w:val="24"/>
          <w:szCs w:val="24"/>
        </w:rPr>
        <w:t>2</w:t>
      </w:r>
      <w:r w:rsidR="00256F0E" w:rsidRPr="00521B79">
        <w:rPr>
          <w:b/>
          <w:iCs/>
          <w:noProof/>
          <w:sz w:val="24"/>
          <w:szCs w:val="24"/>
        </w:rPr>
        <w:t>-</w:t>
      </w:r>
      <w:r w:rsidR="00C02AD6">
        <w:rPr>
          <w:rFonts w:eastAsia="SimSun" w:hint="eastAsia"/>
          <w:b/>
          <w:iCs/>
          <w:noProof/>
          <w:sz w:val="24"/>
          <w:szCs w:val="24"/>
          <w:lang w:eastAsia="zh-CN"/>
        </w:rPr>
        <w:t>10</w:t>
      </w:r>
      <w:r w:rsidR="002A65D0">
        <w:rPr>
          <w:rFonts w:eastAsia="SimSun"/>
          <w:b/>
          <w:iCs/>
          <w:noProof/>
          <w:sz w:val="24"/>
          <w:szCs w:val="24"/>
          <w:lang w:eastAsia="zh-CN"/>
        </w:rPr>
        <w:t>6200</w:t>
      </w:r>
    </w:p>
    <w:p w:rsidR="002A65D0" w:rsidRDefault="002A65D0" w:rsidP="00256F0E">
      <w:pPr>
        <w:pStyle w:val="CRCoverPage"/>
        <w:spacing w:after="240"/>
        <w:rPr>
          <w:rFonts w:eastAsia="SimSun"/>
          <w:b/>
          <w:noProof/>
          <w:sz w:val="24"/>
          <w:szCs w:val="24"/>
          <w:lang w:eastAsia="zh-CN"/>
        </w:rPr>
      </w:pPr>
      <w:r>
        <w:rPr>
          <w:rFonts w:eastAsia="SimSun"/>
          <w:b/>
          <w:noProof/>
          <w:sz w:val="24"/>
          <w:szCs w:val="24"/>
          <w:lang w:eastAsia="zh-CN"/>
        </w:rPr>
        <w:t>Jacksonville, USA</w:t>
      </w:r>
    </w:p>
    <w:p w:rsidR="00256F0E" w:rsidRDefault="002A65D0" w:rsidP="00256F0E">
      <w:pPr>
        <w:pStyle w:val="CRCoverPage"/>
        <w:spacing w:after="240"/>
        <w:rPr>
          <w:rFonts w:eastAsia="SimSun" w:hint="eastAsia"/>
          <w:b/>
          <w:noProof/>
          <w:sz w:val="24"/>
          <w:szCs w:val="24"/>
          <w:lang w:eastAsia="zh-CN"/>
        </w:rPr>
      </w:pPr>
      <w:r>
        <w:rPr>
          <w:rFonts w:eastAsia="SimSun"/>
          <w:b/>
          <w:noProof/>
          <w:sz w:val="24"/>
          <w:szCs w:val="24"/>
          <w:lang w:eastAsia="zh-CN"/>
        </w:rPr>
        <w:t>15</w:t>
      </w:r>
      <w:r w:rsidRPr="002A65D0">
        <w:rPr>
          <w:rFonts w:eastAsia="SimSun"/>
          <w:b/>
          <w:noProof/>
          <w:sz w:val="24"/>
          <w:szCs w:val="24"/>
          <w:vertAlign w:val="superscript"/>
          <w:lang w:eastAsia="zh-CN"/>
        </w:rPr>
        <w:t>th</w:t>
      </w:r>
      <w:r>
        <w:rPr>
          <w:rFonts w:eastAsia="SimSun"/>
          <w:b/>
          <w:noProof/>
          <w:sz w:val="24"/>
          <w:szCs w:val="24"/>
          <w:lang w:eastAsia="zh-CN"/>
        </w:rPr>
        <w:t xml:space="preserve"> </w:t>
      </w:r>
      <w:r w:rsidR="004F4BD9">
        <w:rPr>
          <w:rFonts w:eastAsia="SimSun" w:hint="eastAsia"/>
          <w:b/>
          <w:noProof/>
          <w:sz w:val="24"/>
          <w:szCs w:val="24"/>
          <w:lang w:eastAsia="zh-CN"/>
        </w:rPr>
        <w:t xml:space="preserve"> </w:t>
      </w:r>
      <w:r w:rsidR="00256F0E">
        <w:rPr>
          <w:rFonts w:eastAsia="SimSun"/>
          <w:b/>
          <w:noProof/>
          <w:sz w:val="24"/>
          <w:szCs w:val="24"/>
          <w:lang w:eastAsia="zh-CN"/>
        </w:rPr>
        <w:t xml:space="preserve">– </w:t>
      </w:r>
      <w:r>
        <w:rPr>
          <w:rFonts w:eastAsia="SimSun"/>
          <w:b/>
          <w:noProof/>
          <w:sz w:val="24"/>
          <w:szCs w:val="24"/>
          <w:lang w:eastAsia="zh-CN"/>
        </w:rPr>
        <w:t>19</w:t>
      </w:r>
      <w:r w:rsidR="007D1E3B" w:rsidRPr="007D1E3B">
        <w:rPr>
          <w:rFonts w:eastAsia="SimSun"/>
          <w:b/>
          <w:noProof/>
          <w:sz w:val="24"/>
          <w:szCs w:val="24"/>
          <w:vertAlign w:val="superscript"/>
          <w:lang w:eastAsia="zh-CN"/>
        </w:rPr>
        <w:t>th</w:t>
      </w:r>
      <w:r w:rsidR="007D1E3B">
        <w:rPr>
          <w:rFonts w:eastAsia="SimSun"/>
          <w:b/>
          <w:noProof/>
          <w:sz w:val="24"/>
          <w:szCs w:val="24"/>
          <w:lang w:eastAsia="zh-CN"/>
        </w:rPr>
        <w:t xml:space="preserve"> </w:t>
      </w:r>
      <w:r w:rsidR="007D1E3B">
        <w:rPr>
          <w:rFonts w:eastAsia="SimSun" w:hint="eastAsia"/>
          <w:b/>
          <w:noProof/>
          <w:sz w:val="24"/>
          <w:szCs w:val="24"/>
          <w:lang w:eastAsia="zh-CN"/>
        </w:rPr>
        <w:t xml:space="preserve"> </w:t>
      </w:r>
      <w:r>
        <w:rPr>
          <w:rFonts w:eastAsia="SimSun"/>
          <w:b/>
          <w:noProof/>
          <w:sz w:val="24"/>
          <w:szCs w:val="24"/>
          <w:lang w:eastAsia="zh-CN"/>
        </w:rPr>
        <w:t>November</w:t>
      </w:r>
      <w:r w:rsidR="00256F0E">
        <w:rPr>
          <w:rFonts w:eastAsia="SimSun"/>
          <w:b/>
          <w:noProof/>
          <w:sz w:val="24"/>
          <w:szCs w:val="24"/>
          <w:lang w:eastAsia="zh-CN"/>
        </w:rPr>
        <w:t>, 2010</w:t>
      </w:r>
    </w:p>
    <w:p w:rsidR="00521B79" w:rsidRPr="00CC3F1A" w:rsidRDefault="00521B79" w:rsidP="00521B79">
      <w:pPr>
        <w:tabs>
          <w:tab w:val="left" w:pos="1985"/>
        </w:tabs>
        <w:ind w:left="1980" w:hanging="1980"/>
        <w:jc w:val="both"/>
        <w:rPr>
          <w:rFonts w:ascii="Arial" w:eastAsia="SimSun" w:hAnsi="Arial" w:cs="Arial" w:hint="eastAsia"/>
          <w:b/>
          <w:sz w:val="24"/>
          <w:szCs w:val="24"/>
          <w:lang w:val="fr-FR" w:eastAsia="zh-CN"/>
        </w:rPr>
      </w:pPr>
      <w:r w:rsidRPr="00CC3F1A">
        <w:rPr>
          <w:rFonts w:ascii="Arial" w:hAnsi="Arial" w:cs="Arial"/>
          <w:b/>
          <w:sz w:val="24"/>
          <w:szCs w:val="24"/>
          <w:lang w:val="fr-FR"/>
        </w:rPr>
        <w:t>Agenda item:</w:t>
      </w:r>
      <w:r w:rsidR="00FA3679" w:rsidRPr="00CC3F1A">
        <w:rPr>
          <w:rFonts w:ascii="Arial" w:eastAsia="SimSun" w:hAnsi="Arial" w:cs="Arial" w:hint="eastAsia"/>
          <w:sz w:val="24"/>
          <w:szCs w:val="24"/>
          <w:lang w:val="fr-FR" w:eastAsia="zh-CN"/>
        </w:rPr>
        <w:tab/>
      </w:r>
      <w:r w:rsidR="00DC78B4">
        <w:rPr>
          <w:rFonts w:ascii="Arial" w:eastAsia="SimSun" w:hAnsi="Arial" w:cs="Arial"/>
          <w:sz w:val="24"/>
          <w:szCs w:val="24"/>
          <w:lang w:val="fr-FR" w:eastAsia="zh-CN"/>
        </w:rPr>
        <w:t xml:space="preserve">7.9.1 </w:t>
      </w:r>
    </w:p>
    <w:p w:rsidR="00521B79" w:rsidRPr="004F4BD9" w:rsidRDefault="00521B79" w:rsidP="00521B79">
      <w:pPr>
        <w:tabs>
          <w:tab w:val="left" w:pos="1985"/>
        </w:tabs>
        <w:ind w:left="1980" w:hanging="1980"/>
        <w:jc w:val="both"/>
        <w:rPr>
          <w:rFonts w:ascii="Arial" w:eastAsia="SimSun" w:hAnsi="Arial" w:cs="Arial" w:hint="eastAsia"/>
          <w:b/>
          <w:sz w:val="24"/>
          <w:szCs w:val="24"/>
          <w:lang w:val="fr-FR" w:eastAsia="zh-CN"/>
        </w:rPr>
      </w:pPr>
      <w:r w:rsidRPr="00CC3F1A">
        <w:rPr>
          <w:rFonts w:ascii="Arial" w:hAnsi="Arial" w:cs="Arial"/>
          <w:b/>
          <w:sz w:val="24"/>
          <w:szCs w:val="24"/>
          <w:lang w:val="fr-FR"/>
        </w:rPr>
        <w:t xml:space="preserve">Source: </w:t>
      </w:r>
      <w:r w:rsidRPr="00CC3F1A">
        <w:rPr>
          <w:rFonts w:ascii="Arial" w:hAnsi="Arial" w:cs="Arial"/>
          <w:b/>
          <w:sz w:val="24"/>
          <w:szCs w:val="24"/>
          <w:lang w:val="fr-FR"/>
        </w:rPr>
        <w:tab/>
      </w:r>
      <w:r w:rsidR="001545BB">
        <w:rPr>
          <w:rFonts w:ascii="Arial" w:eastAsia="SimSun" w:hAnsi="Arial" w:cs="Arial"/>
          <w:sz w:val="24"/>
          <w:szCs w:val="24"/>
          <w:lang w:val="fr-FR" w:eastAsia="zh-CN"/>
        </w:rPr>
        <w:t>Telefónica</w:t>
      </w:r>
    </w:p>
    <w:p w:rsidR="00215BA5" w:rsidRDefault="00521B79" w:rsidP="00521B79">
      <w:pPr>
        <w:ind w:left="1985" w:hanging="1985"/>
        <w:rPr>
          <w:rFonts w:ascii="Arial" w:eastAsia="SimSun" w:hAnsi="Arial" w:cs="Arial" w:hint="eastAsia"/>
          <w:sz w:val="24"/>
          <w:szCs w:val="24"/>
          <w:lang w:val="en-US" w:eastAsia="zh-CN"/>
        </w:rPr>
      </w:pPr>
      <w:r w:rsidRPr="00521B79">
        <w:rPr>
          <w:rFonts w:ascii="Arial" w:hAnsi="Arial" w:cs="Arial"/>
          <w:b/>
          <w:sz w:val="24"/>
          <w:szCs w:val="24"/>
          <w:lang w:val="en-US"/>
        </w:rPr>
        <w:t>Title:</w:t>
      </w:r>
      <w:r w:rsidRPr="00521B79">
        <w:rPr>
          <w:rFonts w:ascii="Arial" w:hAnsi="Arial" w:cs="Arial"/>
          <w:sz w:val="24"/>
          <w:szCs w:val="24"/>
          <w:lang w:val="en-US"/>
        </w:rPr>
        <w:t xml:space="preserve"> </w:t>
      </w:r>
      <w:r w:rsidRPr="00521B79">
        <w:rPr>
          <w:rFonts w:ascii="Arial" w:hAnsi="Arial" w:cs="Arial"/>
          <w:sz w:val="24"/>
          <w:szCs w:val="24"/>
          <w:lang w:val="en-US"/>
        </w:rPr>
        <w:tab/>
      </w:r>
      <w:r w:rsidR="00700E60">
        <w:rPr>
          <w:rFonts w:ascii="Arial" w:eastAsia="SimSun" w:hAnsi="Arial" w:cs="Arial"/>
          <w:sz w:val="24"/>
          <w:szCs w:val="24"/>
          <w:lang w:val="en-US" w:eastAsia="zh-CN"/>
        </w:rPr>
        <w:t xml:space="preserve">Problem Scenarios and Proposed Solutions for </w:t>
      </w:r>
      <w:r w:rsidR="001545BB">
        <w:rPr>
          <w:rFonts w:ascii="Arial" w:eastAsia="SimSun" w:hAnsi="Arial" w:cs="Arial"/>
          <w:sz w:val="24"/>
          <w:szCs w:val="24"/>
          <w:lang w:val="en-US" w:eastAsia="zh-CN"/>
        </w:rPr>
        <w:t>Home BS</w:t>
      </w:r>
      <w:r w:rsidR="00700E60">
        <w:rPr>
          <w:rFonts w:ascii="Arial" w:eastAsia="SimSun" w:hAnsi="Arial" w:cs="Arial"/>
          <w:sz w:val="24"/>
          <w:szCs w:val="24"/>
          <w:lang w:val="en-US" w:eastAsia="zh-CN"/>
        </w:rPr>
        <w:t xml:space="preserve"> Coexistence</w:t>
      </w:r>
    </w:p>
    <w:p w:rsidR="009827FE" w:rsidRDefault="00521B79" w:rsidP="002A65D0">
      <w:pPr>
        <w:tabs>
          <w:tab w:val="left" w:pos="1985"/>
        </w:tabs>
        <w:jc w:val="both"/>
        <w:rPr>
          <w:rFonts w:ascii="Arial" w:eastAsia="SimSun" w:hAnsi="Arial" w:cs="Arial" w:hint="eastAsia"/>
          <w:sz w:val="24"/>
          <w:szCs w:val="24"/>
          <w:lang w:val="en-US" w:eastAsia="zh-CN"/>
        </w:rPr>
      </w:pPr>
      <w:r w:rsidRPr="00521B79">
        <w:rPr>
          <w:rFonts w:ascii="Arial" w:hAnsi="Arial" w:cs="Arial"/>
          <w:b/>
          <w:sz w:val="24"/>
          <w:szCs w:val="24"/>
          <w:lang w:val="en-US"/>
        </w:rPr>
        <w:t>Document for:</w:t>
      </w:r>
      <w:r w:rsidRPr="00521B79">
        <w:rPr>
          <w:rFonts w:ascii="Arial" w:hAnsi="Arial" w:cs="Arial"/>
          <w:sz w:val="24"/>
          <w:szCs w:val="24"/>
          <w:lang w:val="en-US"/>
        </w:rPr>
        <w:tab/>
      </w:r>
      <w:bookmarkStart w:id="0" w:name="DocumentFor"/>
      <w:bookmarkEnd w:id="0"/>
      <w:r w:rsidR="00FA3679">
        <w:rPr>
          <w:rFonts w:ascii="Arial" w:eastAsia="SimSun" w:hAnsi="Arial" w:cs="Arial" w:hint="eastAsia"/>
          <w:sz w:val="24"/>
          <w:szCs w:val="24"/>
          <w:lang w:val="en-US" w:eastAsia="zh-CN"/>
        </w:rPr>
        <w:t>Discussion</w:t>
      </w:r>
      <w:r w:rsidR="002A65D0">
        <w:rPr>
          <w:rFonts w:ascii="Arial" w:eastAsia="SimSun" w:hAnsi="Arial" w:cs="Arial"/>
          <w:sz w:val="24"/>
          <w:szCs w:val="24"/>
          <w:lang w:val="en-US" w:eastAsia="zh-CN"/>
        </w:rPr>
        <w:t xml:space="preserve">  and decision </w:t>
      </w:r>
    </w:p>
    <w:p w:rsidR="009827FE" w:rsidRDefault="009827FE" w:rsidP="005D1097">
      <w:pPr>
        <w:pStyle w:val="Heading1"/>
      </w:pPr>
      <w:r w:rsidRPr="00043030">
        <w:t>Introduction</w:t>
      </w:r>
    </w:p>
    <w:p w:rsidR="004B40F7" w:rsidRDefault="002A65D0" w:rsidP="004B40F7">
      <w:pPr>
        <w:rPr>
          <w:lang w:eastAsia="zh-CN"/>
        </w:rPr>
      </w:pPr>
      <w:r>
        <w:rPr>
          <w:lang w:eastAsia="zh-CN"/>
        </w:rPr>
        <w:t xml:space="preserve">A </w:t>
      </w:r>
      <w:r w:rsidR="006F4D7E" w:rsidRPr="006F4D7E">
        <w:rPr>
          <w:lang w:eastAsia="zh-CN"/>
        </w:rPr>
        <w:t>study item [1] for the in-device coexistence issue analysis has been approved in the RAN plenary</w:t>
      </w:r>
      <w:r w:rsidR="006F4D7E">
        <w:rPr>
          <w:lang w:eastAsia="zh-CN"/>
        </w:rPr>
        <w:t>.</w:t>
      </w:r>
      <w:r w:rsidR="006F4D7E" w:rsidRPr="006F4D7E">
        <w:rPr>
          <w:lang w:eastAsia="zh-CN"/>
        </w:rPr>
        <w:t xml:space="preserve"> </w:t>
      </w:r>
      <w:r w:rsidR="004B40F7" w:rsidRPr="002A22A6">
        <w:rPr>
          <w:lang w:eastAsia="zh-CN"/>
        </w:rPr>
        <w:t xml:space="preserve">The severe degradation in performance of LTE and ISM due to in-device interference has been established in </w:t>
      </w:r>
      <w:r w:rsidR="001545BB">
        <w:rPr>
          <w:lang w:eastAsia="zh-CN"/>
        </w:rPr>
        <w:t xml:space="preserve">many other contributions </w:t>
      </w:r>
      <w:r w:rsidR="004B40F7" w:rsidRPr="002A22A6">
        <w:rPr>
          <w:lang w:eastAsia="zh-CN"/>
        </w:rPr>
        <w:t>[2]</w:t>
      </w:r>
      <w:r w:rsidR="006F4D7E">
        <w:rPr>
          <w:lang w:eastAsia="zh-CN"/>
        </w:rPr>
        <w:t>, [3], [4], [5]</w:t>
      </w:r>
      <w:r w:rsidR="004B40F7">
        <w:rPr>
          <w:lang w:eastAsia="zh-CN"/>
        </w:rPr>
        <w:t xml:space="preserve">. </w:t>
      </w:r>
      <w:r w:rsidR="004B40F7" w:rsidRPr="002A22A6">
        <w:rPr>
          <w:lang w:eastAsia="zh-CN"/>
        </w:rPr>
        <w:t>An earlier liaison document [</w:t>
      </w:r>
      <w:r w:rsidR="006F4D7E">
        <w:rPr>
          <w:lang w:eastAsia="zh-CN"/>
        </w:rPr>
        <w:t>6</w:t>
      </w:r>
      <w:r w:rsidR="004B40F7" w:rsidRPr="002A22A6">
        <w:rPr>
          <w:lang w:eastAsia="zh-CN"/>
        </w:rPr>
        <w:t>] from RAN4 to RAN2 had also addressed the same issue.</w:t>
      </w:r>
      <w:r w:rsidR="006F4D7E">
        <w:rPr>
          <w:lang w:eastAsia="zh-CN"/>
        </w:rPr>
        <w:t xml:space="preserve"> The rationale for this activity is that t</w:t>
      </w:r>
      <w:r w:rsidR="004B40F7">
        <w:rPr>
          <w:lang w:eastAsia="zh-CN"/>
        </w:rPr>
        <w:t>he ISM band (2.4-2.48 GHz) is close to Band 40 (2.3-2.4</w:t>
      </w:r>
      <w:r w:rsidR="006F4D7E">
        <w:rPr>
          <w:lang w:eastAsia="zh-CN"/>
        </w:rPr>
        <w:t xml:space="preserve"> </w:t>
      </w:r>
      <w:r w:rsidR="004B40F7">
        <w:rPr>
          <w:lang w:eastAsia="zh-CN"/>
        </w:rPr>
        <w:t>GHz intended for LTE TDD) and also Band 7 (2</w:t>
      </w:r>
      <w:r w:rsidR="006F4D7E">
        <w:rPr>
          <w:lang w:eastAsia="zh-CN"/>
        </w:rPr>
        <w:t>.5-2.6 GHz for LTE UL).</w:t>
      </w:r>
    </w:p>
    <w:p w:rsidR="006F4D7E" w:rsidRDefault="006F4D7E" w:rsidP="004B40F7">
      <w:pPr>
        <w:rPr>
          <w:lang w:eastAsia="zh-CN"/>
        </w:rPr>
      </w:pPr>
      <w:r>
        <w:rPr>
          <w:lang w:eastAsia="zh-CN"/>
        </w:rPr>
        <w:t>The activity so far has been focused on the coexistence within the User Equipm</w:t>
      </w:r>
      <w:r w:rsidR="00FB5664">
        <w:rPr>
          <w:lang w:eastAsia="zh-CN"/>
        </w:rPr>
        <w:t>ent of LTE and 2.4 GHz ISM band, as a result of the proliferation of User Equipments that include both a ISM radio (i.e. Wi-Fi) and a HSPA radio, a trend that will naturally will extend to LTE devices.</w:t>
      </w:r>
    </w:p>
    <w:p w:rsidR="00FB5664" w:rsidRDefault="00FB5664" w:rsidP="004B40F7">
      <w:pPr>
        <w:rPr>
          <w:lang w:eastAsia="zh-CN"/>
        </w:rPr>
      </w:pPr>
      <w:r>
        <w:rPr>
          <w:lang w:eastAsia="zh-CN"/>
        </w:rPr>
        <w:t>This contribution proposes to expand the scope of the Study Item to include Home Base Stations as a particular</w:t>
      </w:r>
      <w:r w:rsidR="009D2FE0">
        <w:rPr>
          <w:lang w:eastAsia="zh-CN"/>
        </w:rPr>
        <w:t xml:space="preserve"> case of in-device coexistence</w:t>
      </w:r>
      <w:r w:rsidR="00A153E9">
        <w:rPr>
          <w:lang w:eastAsia="zh-CN"/>
        </w:rPr>
        <w:t>, and taking into account the 5 GHz ISM band</w:t>
      </w:r>
      <w:r w:rsidR="009D2FE0">
        <w:rPr>
          <w:lang w:eastAsia="zh-CN"/>
        </w:rPr>
        <w:t>. The rationale for this proposal is that the interference scenarios are very similar to those expected in a User Equipment, and at the same time some Home Base Station manufacturers are expected to provide dual Wi-Fi / HSPA equipment in a short time, thus in the next future dual Wi-Fi / LTE Home Base St</w:t>
      </w:r>
      <w:r w:rsidR="00743237">
        <w:rPr>
          <w:lang w:eastAsia="zh-CN"/>
        </w:rPr>
        <w:t>ations should also be available and severe interference between both radio interfaces will be possible.</w:t>
      </w:r>
    </w:p>
    <w:p w:rsidR="004B40F7" w:rsidRDefault="00743237" w:rsidP="004B40F7">
      <w:pPr>
        <w:rPr>
          <w:lang w:eastAsia="zh-CN"/>
        </w:rPr>
      </w:pPr>
      <w:r>
        <w:rPr>
          <w:lang w:eastAsia="zh-CN"/>
        </w:rPr>
        <w:t>T</w:t>
      </w:r>
      <w:r w:rsidR="004B40F7">
        <w:rPr>
          <w:lang w:eastAsia="zh-CN"/>
        </w:rPr>
        <w:t>he coexistence scenarios from the point of view of LTE can be categorized</w:t>
      </w:r>
      <w:r>
        <w:rPr>
          <w:lang w:eastAsia="zh-CN"/>
        </w:rPr>
        <w:t xml:space="preserve"> into the following scenarios:</w:t>
      </w:r>
    </w:p>
    <w:p w:rsidR="002F182F" w:rsidRPr="002F182F" w:rsidRDefault="00743237" w:rsidP="00743237">
      <w:pPr>
        <w:numPr>
          <w:ilvl w:val="0"/>
          <w:numId w:val="41"/>
        </w:numPr>
        <w:rPr>
          <w:lang w:eastAsia="zh-CN"/>
        </w:rPr>
      </w:pPr>
      <w:r w:rsidRPr="00A153E9">
        <w:rPr>
          <w:b/>
          <w:lang w:eastAsia="zh-CN"/>
        </w:rPr>
        <w:t>Scenario 1</w:t>
      </w:r>
      <w:r>
        <w:rPr>
          <w:lang w:eastAsia="zh-CN"/>
        </w:rPr>
        <w:t xml:space="preserve">. </w:t>
      </w:r>
      <w:r w:rsidR="00A153E9" w:rsidRPr="00A153E9">
        <w:rPr>
          <w:i/>
          <w:lang w:eastAsia="zh-CN"/>
        </w:rPr>
        <w:t>Home Base Station LTE RAT receiver</w:t>
      </w:r>
      <w:r w:rsidR="00A153E9">
        <w:rPr>
          <w:lang w:eastAsia="zh-CN"/>
        </w:rPr>
        <w:t xml:space="preserve"> (</w:t>
      </w:r>
      <w:r w:rsidRPr="00A153E9">
        <w:rPr>
          <w:i/>
          <w:lang w:eastAsia="zh-CN"/>
        </w:rPr>
        <w:t>LTE Band 40 and LTE Uplink Band</w:t>
      </w:r>
      <w:r>
        <w:rPr>
          <w:lang w:eastAsia="zh-CN"/>
        </w:rPr>
        <w:t xml:space="preserve"> 7</w:t>
      </w:r>
      <w:r w:rsidR="00A153E9">
        <w:rPr>
          <w:lang w:eastAsia="zh-CN"/>
        </w:rPr>
        <w:t>)</w:t>
      </w:r>
      <w:r>
        <w:rPr>
          <w:lang w:eastAsia="zh-CN"/>
        </w:rPr>
        <w:t xml:space="preserve"> </w:t>
      </w:r>
      <w:r w:rsidRPr="004B2D9C">
        <w:rPr>
          <w:i/>
          <w:lang w:eastAsia="zh-CN"/>
        </w:rPr>
        <w:t>experiencing interference from</w:t>
      </w:r>
      <w:r>
        <w:rPr>
          <w:i/>
          <w:lang w:eastAsia="zh-CN"/>
        </w:rPr>
        <w:t xml:space="preserve"> 2.4 GHz ISM band</w:t>
      </w:r>
      <w:r w:rsidR="00A153E9">
        <w:rPr>
          <w:i/>
          <w:lang w:eastAsia="zh-CN"/>
        </w:rPr>
        <w:t>.</w:t>
      </w:r>
    </w:p>
    <w:p w:rsidR="00743237" w:rsidRDefault="00A153E9" w:rsidP="002F182F">
      <w:pPr>
        <w:ind w:firstLine="360"/>
        <w:rPr>
          <w:lang w:eastAsia="zh-CN"/>
        </w:rPr>
      </w:pPr>
      <w:r w:rsidRPr="00A153E9">
        <w:rPr>
          <w:lang w:eastAsia="zh-CN"/>
        </w:rPr>
        <w:t>LTE</w:t>
      </w:r>
      <w:r w:rsidR="002F182F">
        <w:rPr>
          <w:lang w:eastAsia="zh-CN"/>
        </w:rPr>
        <w:t xml:space="preserve"> Uplink Band 7 (2500 – 2570 MHz) and LTE TDD Band 40 (2300 – 2400 MHz) can be easily desensitized from the emissions of a </w:t>
      </w:r>
      <w:r w:rsidR="007F1916">
        <w:rPr>
          <w:lang w:eastAsia="zh-CN"/>
        </w:rPr>
        <w:t xml:space="preserve">2.4 GHz </w:t>
      </w:r>
      <w:r w:rsidR="002F182F">
        <w:rPr>
          <w:lang w:eastAsia="zh-CN"/>
        </w:rPr>
        <w:t>ISM</w:t>
      </w:r>
      <w:r w:rsidR="007F1916">
        <w:rPr>
          <w:lang w:eastAsia="zh-CN"/>
        </w:rPr>
        <w:t xml:space="preserve"> transmitter (2400 – 2484.5 MHz)</w:t>
      </w:r>
      <w:r w:rsidR="007F1916" w:rsidRPr="007F1916">
        <w:rPr>
          <w:lang w:eastAsia="zh-CN"/>
        </w:rPr>
        <w:t xml:space="preserve"> </w:t>
      </w:r>
      <w:r w:rsidR="007F1916">
        <w:rPr>
          <w:lang w:eastAsia="zh-CN"/>
        </w:rPr>
        <w:t>co-located within the same Home BS, in particular an LTE TDD Band 40 receiver will be affected from Wi-Fi channel 1 emissions (centred around 2412 MHz), and an LTE Uplink Band 7 receiver will be affected from Wi-Fi channel 13 emissions (centred around 2472 MHz). In both cases, the problem will arise from the limited selectivity of the bandpass filte</w:t>
      </w:r>
      <w:r w:rsidR="00F51432">
        <w:rPr>
          <w:lang w:eastAsia="zh-CN"/>
        </w:rPr>
        <w:t>r (or duplexer) placed before the LTE</w:t>
      </w:r>
      <w:r w:rsidR="007F1916">
        <w:rPr>
          <w:lang w:eastAsia="zh-CN"/>
        </w:rPr>
        <w:t xml:space="preserve"> receiver’s low noise amplifier. Taking into account current FBAR or SAW filter technology, and filter centre frequency inaccuracies due to temperature and the manufacturing process, an LTE TDD Band 40 receiver filter can expect to reject Wi-Fi channel 1 less than 5-10 dB, and </w:t>
      </w:r>
      <w:r w:rsidR="00427473">
        <w:rPr>
          <w:lang w:eastAsia="zh-CN"/>
        </w:rPr>
        <w:t xml:space="preserve">also </w:t>
      </w:r>
      <w:r w:rsidR="007F1916">
        <w:rPr>
          <w:lang w:eastAsia="zh-CN"/>
        </w:rPr>
        <w:t>an LTE Uplink Band 7 receiver filter can expect to reject Wi-Fi channel 1</w:t>
      </w:r>
      <w:r w:rsidR="00427473">
        <w:rPr>
          <w:lang w:eastAsia="zh-CN"/>
        </w:rPr>
        <w:t>3</w:t>
      </w:r>
      <w:r w:rsidR="007F1916">
        <w:rPr>
          <w:lang w:eastAsia="zh-CN"/>
        </w:rPr>
        <w:t xml:space="preserve"> less than 5-10 dB</w:t>
      </w:r>
      <w:r w:rsidR="00427473">
        <w:rPr>
          <w:lang w:eastAsia="zh-CN"/>
        </w:rPr>
        <w:t>. Provided the maximum output power specified for WLAN in the 2.4 GHz band, 20 dBm, and a conservative Minimum Coupling Loss (MCL) between the ISM transmitter and the LTE receiver of 30 dB, the LTE low noise amplifier can experience an interference power of about -15 / -20 dBm, which will make the full LTE band 40 an</w:t>
      </w:r>
      <w:r w:rsidR="00F51432">
        <w:rPr>
          <w:lang w:eastAsia="zh-CN"/>
        </w:rPr>
        <w:t>d LTE Uplink Band 7 completely i</w:t>
      </w:r>
      <w:r w:rsidR="00427473">
        <w:rPr>
          <w:lang w:eastAsia="zh-CN"/>
        </w:rPr>
        <w:t>noperative.</w:t>
      </w:r>
    </w:p>
    <w:p w:rsidR="00A153E9" w:rsidRDefault="00A153E9" w:rsidP="00A153E9">
      <w:pPr>
        <w:numPr>
          <w:ilvl w:val="0"/>
          <w:numId w:val="41"/>
        </w:numPr>
        <w:rPr>
          <w:lang w:eastAsia="zh-CN"/>
        </w:rPr>
      </w:pPr>
      <w:r w:rsidRPr="00A153E9">
        <w:rPr>
          <w:b/>
          <w:lang w:eastAsia="zh-CN"/>
        </w:rPr>
        <w:t xml:space="preserve">Scenario </w:t>
      </w:r>
      <w:r>
        <w:rPr>
          <w:b/>
          <w:lang w:eastAsia="zh-CN"/>
        </w:rPr>
        <w:t>2</w:t>
      </w:r>
      <w:r>
        <w:rPr>
          <w:lang w:eastAsia="zh-CN"/>
        </w:rPr>
        <w:t xml:space="preserve">. </w:t>
      </w:r>
      <w:r w:rsidRPr="00A153E9">
        <w:rPr>
          <w:i/>
          <w:lang w:eastAsia="zh-CN"/>
        </w:rPr>
        <w:t xml:space="preserve">Home Base Station </w:t>
      </w:r>
      <w:r>
        <w:rPr>
          <w:i/>
          <w:lang w:eastAsia="zh-CN"/>
        </w:rPr>
        <w:t>2.4 GHz ISM Band</w:t>
      </w:r>
      <w:r w:rsidRPr="00A153E9">
        <w:rPr>
          <w:i/>
          <w:lang w:eastAsia="zh-CN"/>
        </w:rPr>
        <w:t xml:space="preserve"> receiver</w:t>
      </w:r>
      <w:r>
        <w:rPr>
          <w:lang w:eastAsia="zh-CN"/>
        </w:rPr>
        <w:t xml:space="preserve"> </w:t>
      </w:r>
      <w:r w:rsidRPr="004B2D9C">
        <w:rPr>
          <w:i/>
          <w:lang w:eastAsia="zh-CN"/>
        </w:rPr>
        <w:t>experiencing interference from</w:t>
      </w:r>
      <w:r>
        <w:rPr>
          <w:i/>
          <w:lang w:eastAsia="zh-CN"/>
        </w:rPr>
        <w:t xml:space="preserve"> LTE Band 40. </w:t>
      </w:r>
      <w:r w:rsidRPr="00A153E9">
        <w:rPr>
          <w:lang w:eastAsia="zh-CN"/>
        </w:rPr>
        <w:t>LTE</w:t>
      </w:r>
    </w:p>
    <w:p w:rsidR="00EE5DB5" w:rsidRDefault="00EE5DB5" w:rsidP="00EE5DB5">
      <w:pPr>
        <w:ind w:firstLine="284"/>
        <w:rPr>
          <w:lang w:eastAsia="zh-CN"/>
        </w:rPr>
      </w:pPr>
      <w:r>
        <w:rPr>
          <w:lang w:eastAsia="zh-CN"/>
        </w:rPr>
        <w:lastRenderedPageBreak/>
        <w:t>LTE TDD Band 40 (2300 – 2400 MHz) can easily desensitize the 2.4 GHz ISM receiver (2400 – 2484.5 MHz)</w:t>
      </w:r>
      <w:r w:rsidRPr="007F1916">
        <w:rPr>
          <w:lang w:eastAsia="zh-CN"/>
        </w:rPr>
        <w:t xml:space="preserve"> </w:t>
      </w:r>
      <w:r>
        <w:rPr>
          <w:lang w:eastAsia="zh-CN"/>
        </w:rPr>
        <w:t xml:space="preserve">co-located within the same Home BS, in particular </w:t>
      </w:r>
      <w:r w:rsidR="0089050D">
        <w:rPr>
          <w:lang w:eastAsia="zh-CN"/>
        </w:rPr>
        <w:t xml:space="preserve">when </w:t>
      </w:r>
      <w:r>
        <w:rPr>
          <w:lang w:eastAsia="zh-CN"/>
        </w:rPr>
        <w:t xml:space="preserve"> LTE TDD Band 40 </w:t>
      </w:r>
      <w:r w:rsidR="0089050D">
        <w:rPr>
          <w:lang w:eastAsia="zh-CN"/>
        </w:rPr>
        <w:t>transmitter makes use of the frequencies closer to 2400 MHz. Like in Scenario 1</w:t>
      </w:r>
      <w:r>
        <w:rPr>
          <w:lang w:eastAsia="zh-CN"/>
        </w:rPr>
        <w:t>, the problem will arise from the limited selectivity of the band</w:t>
      </w:r>
      <w:r w:rsidR="00142C79">
        <w:rPr>
          <w:lang w:eastAsia="zh-CN"/>
        </w:rPr>
        <w:t xml:space="preserve"> </w:t>
      </w:r>
      <w:r>
        <w:rPr>
          <w:lang w:eastAsia="zh-CN"/>
        </w:rPr>
        <w:t xml:space="preserve">pass filter placed before the </w:t>
      </w:r>
      <w:r w:rsidR="0089050D">
        <w:rPr>
          <w:lang w:eastAsia="zh-CN"/>
        </w:rPr>
        <w:t>Wi-Fi</w:t>
      </w:r>
      <w:r>
        <w:rPr>
          <w:lang w:eastAsia="zh-CN"/>
        </w:rPr>
        <w:t xml:space="preserve"> receiver’s low noise amplifier.</w:t>
      </w:r>
    </w:p>
    <w:p w:rsidR="00A153E9" w:rsidRDefault="00A153E9" w:rsidP="00A153E9">
      <w:pPr>
        <w:numPr>
          <w:ilvl w:val="0"/>
          <w:numId w:val="41"/>
        </w:numPr>
        <w:rPr>
          <w:lang w:eastAsia="zh-CN"/>
        </w:rPr>
      </w:pPr>
      <w:r w:rsidRPr="00A153E9">
        <w:rPr>
          <w:b/>
          <w:lang w:eastAsia="zh-CN"/>
        </w:rPr>
        <w:t xml:space="preserve">Scenario </w:t>
      </w:r>
      <w:r>
        <w:rPr>
          <w:b/>
          <w:lang w:eastAsia="zh-CN"/>
        </w:rPr>
        <w:t>3</w:t>
      </w:r>
      <w:r>
        <w:rPr>
          <w:lang w:eastAsia="zh-CN"/>
        </w:rPr>
        <w:t xml:space="preserve">. </w:t>
      </w:r>
      <w:r w:rsidRPr="00A153E9">
        <w:rPr>
          <w:i/>
          <w:lang w:eastAsia="zh-CN"/>
        </w:rPr>
        <w:t xml:space="preserve">Home Base Station </w:t>
      </w:r>
      <w:r>
        <w:rPr>
          <w:i/>
          <w:lang w:eastAsia="zh-CN"/>
        </w:rPr>
        <w:t>2.4 GHz ISM Band</w:t>
      </w:r>
      <w:r w:rsidRPr="00A153E9">
        <w:rPr>
          <w:i/>
          <w:lang w:eastAsia="zh-CN"/>
        </w:rPr>
        <w:t xml:space="preserve"> receiver</w:t>
      </w:r>
      <w:r>
        <w:rPr>
          <w:lang w:eastAsia="zh-CN"/>
        </w:rPr>
        <w:t xml:space="preserve"> </w:t>
      </w:r>
      <w:r w:rsidRPr="004B2D9C">
        <w:rPr>
          <w:i/>
          <w:lang w:eastAsia="zh-CN"/>
        </w:rPr>
        <w:t>experiencing interference from</w:t>
      </w:r>
      <w:r>
        <w:rPr>
          <w:i/>
          <w:lang w:eastAsia="zh-CN"/>
        </w:rPr>
        <w:t xml:space="preserve"> LTE Uplink Band 7. </w:t>
      </w:r>
      <w:r w:rsidRPr="00A153E9">
        <w:rPr>
          <w:lang w:eastAsia="zh-CN"/>
        </w:rPr>
        <w:t>LTE</w:t>
      </w:r>
      <w:r w:rsidR="00967D4C">
        <w:rPr>
          <w:lang w:eastAsia="zh-CN"/>
        </w:rPr>
        <w:t>.</w:t>
      </w:r>
    </w:p>
    <w:p w:rsidR="00967D4C" w:rsidRDefault="00967D4C" w:rsidP="00967D4C">
      <w:pPr>
        <w:ind w:firstLine="284"/>
        <w:rPr>
          <w:lang w:eastAsia="zh-CN"/>
        </w:rPr>
      </w:pPr>
      <w:r>
        <w:rPr>
          <w:lang w:eastAsia="zh-CN"/>
        </w:rPr>
        <w:t>LTE FDD DL Band 7 (2620 – 2690 MHz) is far enough from the 2.4 GHz band (2400 – 2484.5 MHz)</w:t>
      </w:r>
      <w:r w:rsidRPr="007F1916">
        <w:rPr>
          <w:lang w:eastAsia="zh-CN"/>
        </w:rPr>
        <w:t xml:space="preserve"> </w:t>
      </w:r>
      <w:r>
        <w:rPr>
          <w:lang w:eastAsia="zh-CN"/>
        </w:rPr>
        <w:t>and thus is reasonably easy to prevent any desensitization of the Wi-Fi receiver by means of a simple band pass filter.</w:t>
      </w:r>
    </w:p>
    <w:p w:rsidR="00A153E9" w:rsidRDefault="00A153E9" w:rsidP="00A153E9">
      <w:pPr>
        <w:numPr>
          <w:ilvl w:val="0"/>
          <w:numId w:val="41"/>
        </w:numPr>
        <w:rPr>
          <w:lang w:eastAsia="zh-CN"/>
        </w:rPr>
      </w:pPr>
      <w:r w:rsidRPr="00A153E9">
        <w:rPr>
          <w:b/>
          <w:lang w:eastAsia="zh-CN"/>
        </w:rPr>
        <w:t xml:space="preserve">Scenario </w:t>
      </w:r>
      <w:r w:rsidR="007E0E17">
        <w:rPr>
          <w:b/>
          <w:lang w:eastAsia="zh-CN"/>
        </w:rPr>
        <w:t>4</w:t>
      </w:r>
      <w:r>
        <w:rPr>
          <w:lang w:eastAsia="zh-CN"/>
        </w:rPr>
        <w:t xml:space="preserve">. </w:t>
      </w:r>
      <w:r w:rsidRPr="00A153E9">
        <w:rPr>
          <w:i/>
          <w:lang w:eastAsia="zh-CN"/>
        </w:rPr>
        <w:t xml:space="preserve">Home Base Station </w:t>
      </w:r>
      <w:r>
        <w:rPr>
          <w:i/>
          <w:lang w:eastAsia="zh-CN"/>
        </w:rPr>
        <w:t>5 GHz ISM Band</w:t>
      </w:r>
      <w:r w:rsidRPr="00A153E9">
        <w:rPr>
          <w:i/>
          <w:lang w:eastAsia="zh-CN"/>
        </w:rPr>
        <w:t xml:space="preserve"> receiver</w:t>
      </w:r>
      <w:r>
        <w:rPr>
          <w:lang w:eastAsia="zh-CN"/>
        </w:rPr>
        <w:t xml:space="preserve"> </w:t>
      </w:r>
      <w:r w:rsidRPr="004B2D9C">
        <w:rPr>
          <w:i/>
          <w:lang w:eastAsia="zh-CN"/>
        </w:rPr>
        <w:t>experiencing interference from</w:t>
      </w:r>
      <w:r>
        <w:rPr>
          <w:i/>
          <w:lang w:eastAsia="zh-CN"/>
        </w:rPr>
        <w:t xml:space="preserve"> the second harmonic of LTE Uplink Band 7. </w:t>
      </w:r>
      <w:r w:rsidRPr="00A153E9">
        <w:rPr>
          <w:lang w:eastAsia="zh-CN"/>
        </w:rPr>
        <w:t>LTE</w:t>
      </w:r>
    </w:p>
    <w:p w:rsidR="00967D4C" w:rsidRDefault="00967D4C" w:rsidP="00967D4C">
      <w:pPr>
        <w:ind w:firstLine="284"/>
        <w:rPr>
          <w:lang w:eastAsia="zh-CN"/>
        </w:rPr>
      </w:pPr>
      <w:r>
        <w:rPr>
          <w:lang w:eastAsia="zh-CN"/>
        </w:rPr>
        <w:t xml:space="preserve">The second harmonic of the </w:t>
      </w:r>
      <w:r w:rsidRPr="00A153E9">
        <w:rPr>
          <w:lang w:eastAsia="zh-CN"/>
        </w:rPr>
        <w:t>LTE</w:t>
      </w:r>
      <w:r>
        <w:rPr>
          <w:lang w:eastAsia="zh-CN"/>
        </w:rPr>
        <w:t xml:space="preserve"> Downlink Band 7 emission (5240 – 5380 MHz) can desensitize the receiver of a Wi-Fi device operating in the 5150 – 5350 ISM band when they are</w:t>
      </w:r>
      <w:r w:rsidRPr="007F1916">
        <w:rPr>
          <w:lang w:eastAsia="zh-CN"/>
        </w:rPr>
        <w:t xml:space="preserve"> </w:t>
      </w:r>
      <w:r>
        <w:rPr>
          <w:lang w:eastAsia="zh-CN"/>
        </w:rPr>
        <w:t>co-located within the same Home BS. 3GPP TS 36.104 “E-UTRA Base Station</w:t>
      </w:r>
      <w:r w:rsidRPr="00967D4C">
        <w:rPr>
          <w:lang w:eastAsia="zh-CN"/>
        </w:rPr>
        <w:t xml:space="preserve"> radio transmission and reception</w:t>
      </w:r>
      <w:r>
        <w:rPr>
          <w:lang w:eastAsia="zh-CN"/>
        </w:rPr>
        <w:t xml:space="preserve">” does not provide any special </w:t>
      </w:r>
      <w:r w:rsidR="0096692A">
        <w:rPr>
          <w:lang w:eastAsia="zh-CN"/>
        </w:rPr>
        <w:t xml:space="preserve">transmission spurious </w:t>
      </w:r>
      <w:r>
        <w:rPr>
          <w:lang w:eastAsia="zh-CN"/>
        </w:rPr>
        <w:t>requirement</w:t>
      </w:r>
      <w:r w:rsidR="0096692A">
        <w:rPr>
          <w:lang w:eastAsia="zh-CN"/>
        </w:rPr>
        <w:t>s in the ISM bands</w:t>
      </w:r>
      <w:r w:rsidR="00C26E49">
        <w:rPr>
          <w:lang w:eastAsia="zh-CN"/>
        </w:rPr>
        <w:t xml:space="preserve"> (see Section 6.6 </w:t>
      </w:r>
      <w:r w:rsidR="00C26E49" w:rsidRPr="00C26E49">
        <w:rPr>
          <w:lang w:eastAsia="zh-CN"/>
        </w:rPr>
        <w:t>Unwanted emissions</w:t>
      </w:r>
      <w:r w:rsidR="00C26E49">
        <w:rPr>
          <w:lang w:eastAsia="zh-CN"/>
        </w:rPr>
        <w:t>”. For example, the general spurious limits of TS 36.104</w:t>
      </w:r>
      <w:r w:rsidR="00AB7A06">
        <w:rPr>
          <w:lang w:eastAsia="zh-CN"/>
        </w:rPr>
        <w:t>,</w:t>
      </w:r>
      <w:r w:rsidR="00C26E49">
        <w:rPr>
          <w:lang w:eastAsia="zh-CN"/>
        </w:rPr>
        <w:t xml:space="preserve"> </w:t>
      </w:r>
      <w:r w:rsidR="00AB7A06">
        <w:rPr>
          <w:lang w:eastAsia="zh-CN"/>
        </w:rPr>
        <w:t>t</w:t>
      </w:r>
      <w:r w:rsidR="00C26E49" w:rsidRPr="00C26E49">
        <w:rPr>
          <w:lang w:eastAsia="zh-CN"/>
        </w:rPr>
        <w:t xml:space="preserve">able 6.6.4.1.2.1-1: </w:t>
      </w:r>
      <w:r w:rsidR="00AB7A06">
        <w:rPr>
          <w:lang w:eastAsia="zh-CN"/>
        </w:rPr>
        <w:t>“</w:t>
      </w:r>
      <w:r w:rsidR="00C26E49" w:rsidRPr="00C26E49">
        <w:rPr>
          <w:lang w:eastAsia="zh-CN"/>
        </w:rPr>
        <w:t>BS Spurious emissions limits, Category B</w:t>
      </w:r>
      <w:r w:rsidR="00AB7A06">
        <w:rPr>
          <w:lang w:eastAsia="zh-CN"/>
        </w:rPr>
        <w:t>” can be applied, that speci</w:t>
      </w:r>
      <w:r w:rsidR="00A50A9A">
        <w:rPr>
          <w:lang w:eastAsia="zh-CN"/>
        </w:rPr>
        <w:t>fi</w:t>
      </w:r>
      <w:r w:rsidR="00AB7A06">
        <w:rPr>
          <w:lang w:eastAsia="zh-CN"/>
        </w:rPr>
        <w:t xml:space="preserve">es a maximum spurious level of -30 dBm </w:t>
      </w:r>
      <w:r w:rsidR="00A50A9A">
        <w:rPr>
          <w:lang w:eastAsia="zh-CN"/>
        </w:rPr>
        <w:t xml:space="preserve">in a 1 MHz bandwidth </w:t>
      </w:r>
      <w:r w:rsidR="00AB7A06">
        <w:rPr>
          <w:lang w:eastAsia="zh-CN"/>
        </w:rPr>
        <w:t>from 1 GHz to</w:t>
      </w:r>
      <w:r w:rsidR="00AB7A06" w:rsidRPr="00AB7A06">
        <w:rPr>
          <w:lang w:eastAsia="zh-CN"/>
        </w:rPr>
        <w:t xml:space="preserve"> 12.75 GHz</w:t>
      </w:r>
      <w:r w:rsidR="00AB7A06">
        <w:rPr>
          <w:lang w:eastAsia="zh-CN"/>
        </w:rPr>
        <w:t>.</w:t>
      </w:r>
      <w:r w:rsidR="00A50A9A">
        <w:rPr>
          <w:lang w:eastAsia="zh-CN"/>
        </w:rPr>
        <w:t xml:space="preserve"> LTE spurious emissions can be applied to scenarios 3 and 4 too, but the situation described in scenario 4 is potentially more negative, as the second harmonic of the </w:t>
      </w:r>
      <w:r w:rsidR="00A50A9A" w:rsidRPr="00A153E9">
        <w:rPr>
          <w:lang w:eastAsia="zh-CN"/>
        </w:rPr>
        <w:t>LTE</w:t>
      </w:r>
      <w:r w:rsidR="00A50A9A">
        <w:rPr>
          <w:lang w:eastAsia="zh-CN"/>
        </w:rPr>
        <w:t xml:space="preserve"> Downlink Band 7 is probably the strongest spurious that a transmitter can generate.</w:t>
      </w:r>
    </w:p>
    <w:p w:rsidR="00967D4C" w:rsidRDefault="00A50A9A" w:rsidP="00967D4C">
      <w:pPr>
        <w:ind w:firstLine="284"/>
        <w:rPr>
          <w:lang w:eastAsia="zh-CN"/>
        </w:rPr>
      </w:pPr>
      <w:r>
        <w:rPr>
          <w:lang w:eastAsia="zh-CN"/>
        </w:rPr>
        <w:t xml:space="preserve">For example, if a femtonode transmits 14 dBm in the </w:t>
      </w:r>
      <w:r w:rsidRPr="00A153E9">
        <w:rPr>
          <w:lang w:eastAsia="zh-CN"/>
        </w:rPr>
        <w:t>LTE</w:t>
      </w:r>
      <w:r>
        <w:rPr>
          <w:lang w:eastAsia="zh-CN"/>
        </w:rPr>
        <w:t xml:space="preserve"> Downlink Band 7, and it attenuates its second harmonic</w:t>
      </w:r>
      <w:r w:rsidR="00846399">
        <w:rPr>
          <w:lang w:eastAsia="zh-CN"/>
        </w:rPr>
        <w:t xml:space="preserve"> 50 dB</w:t>
      </w:r>
      <w:r w:rsidR="00CC17D8">
        <w:rPr>
          <w:lang w:eastAsia="zh-CN"/>
        </w:rPr>
        <w:t xml:space="preserve">, the spurious emission in the 5 GHz band will be -36 dBm (in a 20 MHz bandwidth if LTE makes use of 20 MHz); this spurious emission is well below the specification, but it can still desensitize the Wi_Fi receiver. Taking into account </w:t>
      </w:r>
      <w:r w:rsidR="00967D4C">
        <w:rPr>
          <w:lang w:eastAsia="zh-CN"/>
        </w:rPr>
        <w:t xml:space="preserve">a conservative </w:t>
      </w:r>
      <w:r w:rsidR="00CC17D8">
        <w:rPr>
          <w:lang w:eastAsia="zh-CN"/>
        </w:rPr>
        <w:t>MCL</w:t>
      </w:r>
      <w:r w:rsidR="00967D4C">
        <w:rPr>
          <w:lang w:eastAsia="zh-CN"/>
        </w:rPr>
        <w:t xml:space="preserve"> between the </w:t>
      </w:r>
      <w:r w:rsidR="00CC17D8">
        <w:rPr>
          <w:lang w:eastAsia="zh-CN"/>
        </w:rPr>
        <w:t xml:space="preserve">LTE </w:t>
      </w:r>
      <w:r w:rsidR="00967D4C">
        <w:rPr>
          <w:lang w:eastAsia="zh-CN"/>
        </w:rPr>
        <w:t xml:space="preserve">transmitter and the </w:t>
      </w:r>
      <w:r w:rsidR="00CC17D8">
        <w:rPr>
          <w:lang w:eastAsia="zh-CN"/>
        </w:rPr>
        <w:t xml:space="preserve">ISM </w:t>
      </w:r>
      <w:r w:rsidR="00967D4C">
        <w:rPr>
          <w:lang w:eastAsia="zh-CN"/>
        </w:rPr>
        <w:t xml:space="preserve">receiver of 30 dB, the </w:t>
      </w:r>
      <w:r w:rsidR="00CC17D8">
        <w:rPr>
          <w:lang w:eastAsia="zh-CN"/>
        </w:rPr>
        <w:t>Wi-Fi</w:t>
      </w:r>
      <w:r w:rsidR="00967D4C">
        <w:rPr>
          <w:lang w:eastAsia="zh-CN"/>
        </w:rPr>
        <w:t xml:space="preserve"> low noise amplifier can experience an interference power of about -</w:t>
      </w:r>
      <w:r w:rsidR="00CC17D8">
        <w:rPr>
          <w:lang w:eastAsia="zh-CN"/>
        </w:rPr>
        <w:t>-66</w:t>
      </w:r>
      <w:r w:rsidR="00967D4C">
        <w:rPr>
          <w:lang w:eastAsia="zh-CN"/>
        </w:rPr>
        <w:t xml:space="preserve"> dBm, which will </w:t>
      </w:r>
      <w:r w:rsidR="001046C8">
        <w:rPr>
          <w:lang w:eastAsia="zh-CN"/>
        </w:rPr>
        <w:t>reduce the sens</w:t>
      </w:r>
      <w:r w:rsidR="00CC17D8">
        <w:rPr>
          <w:lang w:eastAsia="zh-CN"/>
        </w:rPr>
        <w:t>itivity of the WiFi receiver</w:t>
      </w:r>
      <w:r w:rsidR="00967D4C">
        <w:rPr>
          <w:lang w:eastAsia="zh-CN"/>
        </w:rPr>
        <w:t>.</w:t>
      </w:r>
      <w:r w:rsidR="00846399">
        <w:rPr>
          <w:lang w:eastAsia="zh-CN"/>
        </w:rPr>
        <w:t xml:space="preserve"> The</w:t>
      </w:r>
      <w:r w:rsidR="008B0786">
        <w:rPr>
          <w:lang w:eastAsia="zh-CN"/>
        </w:rPr>
        <w:t xml:space="preserve"> IEEE 802.11n [7] specification</w:t>
      </w:r>
      <w:r w:rsidR="00846399">
        <w:rPr>
          <w:lang w:eastAsia="zh-CN"/>
        </w:rPr>
        <w:t xml:space="preserve">, specifies a receiver sensitivity of -64 to -66 dBm for 64 QAM modulations, and of -74 to -70 dBm for 16 QAM modulations (see section </w:t>
      </w:r>
      <w:r w:rsidR="00846399" w:rsidRPr="00846399">
        <w:rPr>
          <w:lang w:eastAsia="zh-CN"/>
        </w:rPr>
        <w:t>20.3.22.1 Receiver minimum input sensitivity</w:t>
      </w:r>
      <w:r w:rsidR="00846399">
        <w:rPr>
          <w:lang w:eastAsia="zh-CN"/>
        </w:rPr>
        <w:t>)</w:t>
      </w:r>
      <w:r w:rsidR="001046C8">
        <w:rPr>
          <w:lang w:eastAsia="zh-CN"/>
        </w:rPr>
        <w:t>, can can be clearly degraded in the presence of a -66 dBm spurious.</w:t>
      </w:r>
    </w:p>
    <w:p w:rsidR="00743237" w:rsidRDefault="00743237" w:rsidP="00967D4C">
      <w:pPr>
        <w:rPr>
          <w:lang w:eastAsia="zh-CN"/>
        </w:rPr>
      </w:pPr>
    </w:p>
    <w:p w:rsidR="00F63711" w:rsidRPr="00F63711" w:rsidRDefault="00F63711" w:rsidP="00F63711">
      <w:pPr>
        <w:pStyle w:val="ListParagraph"/>
        <w:ind w:left="0"/>
        <w:jc w:val="both"/>
        <w:rPr>
          <w:rFonts w:ascii="Times New Roman" w:eastAsia="Times New Roman" w:hAnsi="Times New Roman"/>
          <w:sz w:val="20"/>
          <w:szCs w:val="20"/>
          <w:lang w:val="en-GB" w:eastAsia="zh-CN"/>
        </w:rPr>
      </w:pPr>
    </w:p>
    <w:p w:rsidR="00E20284" w:rsidRDefault="002B7CBE" w:rsidP="00E20284">
      <w:pPr>
        <w:pStyle w:val="Heading1"/>
      </w:pPr>
      <w:r>
        <w:rPr>
          <w:rFonts w:eastAsia="SimSun"/>
          <w:lang w:eastAsia="zh-CN"/>
        </w:rPr>
        <w:t>Proposed</w:t>
      </w:r>
      <w:r w:rsidR="00E20284">
        <w:rPr>
          <w:rFonts w:eastAsia="SimSun"/>
          <w:lang w:eastAsia="zh-CN"/>
        </w:rPr>
        <w:t xml:space="preserve"> Solutions</w:t>
      </w:r>
    </w:p>
    <w:p w:rsidR="004B40F7" w:rsidRDefault="004B40F7" w:rsidP="00640D0C">
      <w:pPr>
        <w:pStyle w:val="Heading2"/>
        <w:rPr>
          <w:lang w:eastAsia="ja-JP"/>
        </w:rPr>
      </w:pPr>
      <w:r>
        <w:rPr>
          <w:lang w:eastAsia="ja-JP"/>
        </w:rPr>
        <w:t xml:space="preserve"> </w:t>
      </w:r>
      <w:r w:rsidR="00B96988">
        <w:rPr>
          <w:lang w:eastAsia="ja-JP"/>
        </w:rPr>
        <w:t>S</w:t>
      </w:r>
      <w:r>
        <w:rPr>
          <w:lang w:eastAsia="ja-JP"/>
        </w:rPr>
        <w:t>olution</w:t>
      </w:r>
      <w:r w:rsidR="00B96988">
        <w:rPr>
          <w:lang w:eastAsia="ja-JP"/>
        </w:rPr>
        <w:t>s for scenario 1</w:t>
      </w:r>
    </w:p>
    <w:p w:rsidR="004B40F7" w:rsidRDefault="001533FF" w:rsidP="004B40F7">
      <w:pPr>
        <w:rPr>
          <w:lang w:eastAsia="ja-JP"/>
        </w:rPr>
      </w:pPr>
      <w:r>
        <w:rPr>
          <w:lang w:eastAsia="ja-JP"/>
        </w:rPr>
        <w:t>Scenario 1 is potentially catastrophic for LTE band 7 uplink operation in a femtonode co-located with a 2.4 GHz Access Point</w:t>
      </w:r>
      <w:r w:rsidR="00925903">
        <w:rPr>
          <w:lang w:eastAsia="ja-JP"/>
        </w:rPr>
        <w:t>.</w:t>
      </w:r>
      <w:r>
        <w:rPr>
          <w:lang w:eastAsia="ja-JP"/>
        </w:rPr>
        <w:t xml:space="preserve"> Three possible solutions can be implemented:</w:t>
      </w:r>
    </w:p>
    <w:p w:rsidR="001533FF" w:rsidRDefault="001533FF" w:rsidP="001533FF">
      <w:pPr>
        <w:numPr>
          <w:ilvl w:val="0"/>
          <w:numId w:val="42"/>
        </w:numPr>
        <w:rPr>
          <w:lang w:eastAsia="ja-JP"/>
        </w:rPr>
      </w:pPr>
      <w:r>
        <w:rPr>
          <w:lang w:eastAsia="ja-JP"/>
        </w:rPr>
        <w:t>Disable the 2.4 GHz Wi-Fi transmitter</w:t>
      </w:r>
      <w:r w:rsidR="0037694C">
        <w:rPr>
          <w:lang w:eastAsia="ja-JP"/>
        </w:rPr>
        <w:t xml:space="preserve"> when the LTE femtonode is in operation. This can be hardly applied, as simultaneous LTE and Wi-Fi operation should be common in a home environment.</w:t>
      </w:r>
    </w:p>
    <w:p w:rsidR="0037694C" w:rsidRDefault="0037694C" w:rsidP="001533FF">
      <w:pPr>
        <w:numPr>
          <w:ilvl w:val="0"/>
          <w:numId w:val="42"/>
        </w:numPr>
        <w:rPr>
          <w:lang w:eastAsia="ja-JP"/>
        </w:rPr>
      </w:pPr>
      <w:r>
        <w:rPr>
          <w:lang w:eastAsia="ja-JP"/>
        </w:rPr>
        <w:t>Disable the use of the upper 2.4 GHz Wi-Fi channels. The number of upper channels to be disabled and the rejection characteristics of the LTE uplink receiver are an item for further study, taking into account the limited number of channels in the 2.4 GHz ISM band and the possibility of implementing a low cost filter for the LTE UL band 7.</w:t>
      </w:r>
    </w:p>
    <w:p w:rsidR="0037694C" w:rsidRDefault="0037694C" w:rsidP="001533FF">
      <w:pPr>
        <w:numPr>
          <w:ilvl w:val="0"/>
          <w:numId w:val="42"/>
        </w:numPr>
        <w:rPr>
          <w:lang w:eastAsia="ja-JP"/>
        </w:rPr>
      </w:pPr>
      <w:r>
        <w:rPr>
          <w:lang w:eastAsia="ja-JP"/>
        </w:rPr>
        <w:t>Do not use the 2.4 GHz band in a dual Wi-Fi / LTE femtonode, and restrict the operation to the 5 GHz  ISM band.</w:t>
      </w:r>
    </w:p>
    <w:p w:rsidR="004B40F7" w:rsidRDefault="00B96988" w:rsidP="00640D0C">
      <w:pPr>
        <w:pStyle w:val="Heading2"/>
        <w:rPr>
          <w:lang w:eastAsia="ja-JP"/>
        </w:rPr>
      </w:pPr>
      <w:r>
        <w:rPr>
          <w:lang w:eastAsia="ja-JP"/>
        </w:rPr>
        <w:lastRenderedPageBreak/>
        <w:t>Solutions for scenario 2</w:t>
      </w:r>
    </w:p>
    <w:p w:rsidR="00142C79" w:rsidRDefault="00142C79" w:rsidP="00142C79">
      <w:pPr>
        <w:rPr>
          <w:lang w:eastAsia="ja-JP"/>
        </w:rPr>
      </w:pPr>
      <w:r>
        <w:rPr>
          <w:lang w:eastAsia="ja-JP"/>
        </w:rPr>
        <w:t>Scenario 2 can disable the operation of a Wi-Fi access point co-located with a LTE Band 40 femtonode. Three possible solutions can be implemented:</w:t>
      </w:r>
    </w:p>
    <w:p w:rsidR="00142C79" w:rsidRDefault="00142C79" w:rsidP="00142C79">
      <w:pPr>
        <w:numPr>
          <w:ilvl w:val="0"/>
          <w:numId w:val="43"/>
        </w:numPr>
        <w:rPr>
          <w:lang w:eastAsia="ja-JP"/>
        </w:rPr>
      </w:pPr>
      <w:r>
        <w:rPr>
          <w:lang w:eastAsia="ja-JP"/>
        </w:rPr>
        <w:t>Disable the LTE femtonode when the 2.4 GHz Wi-Fi access point is in operation. This can be hardly applied, as simultaneous LTE and Wi-Fi operation should be common in a home environment.</w:t>
      </w:r>
    </w:p>
    <w:p w:rsidR="00142C79" w:rsidRDefault="00142C79" w:rsidP="00142C79">
      <w:pPr>
        <w:numPr>
          <w:ilvl w:val="0"/>
          <w:numId w:val="43"/>
        </w:numPr>
        <w:rPr>
          <w:lang w:eastAsia="ja-JP"/>
        </w:rPr>
      </w:pPr>
      <w:r>
        <w:rPr>
          <w:lang w:eastAsia="ja-JP"/>
        </w:rPr>
        <w:t xml:space="preserve">Disable the use of the upper </w:t>
      </w:r>
      <w:r w:rsidRPr="00142C79">
        <w:rPr>
          <w:lang w:eastAsia="ja-JP"/>
        </w:rPr>
        <w:t xml:space="preserve">LTE Band 40 </w:t>
      </w:r>
      <w:r>
        <w:rPr>
          <w:lang w:eastAsia="ja-JP"/>
        </w:rPr>
        <w:t>channels. The number of upper channels to be disabled and the rejection characteristics of the Wi-Fi uplink receiver are an item for further study, taking into account the limited number of channels in the LTE Band 40 band and the possibility of implementing a low cost filter for the 2.4 GHz band.</w:t>
      </w:r>
    </w:p>
    <w:p w:rsidR="00142C79" w:rsidRDefault="00142C79" w:rsidP="00142C79">
      <w:pPr>
        <w:numPr>
          <w:ilvl w:val="0"/>
          <w:numId w:val="43"/>
        </w:numPr>
        <w:rPr>
          <w:lang w:eastAsia="ja-JP"/>
        </w:rPr>
      </w:pPr>
      <w:r>
        <w:rPr>
          <w:lang w:eastAsia="ja-JP"/>
        </w:rPr>
        <w:t>Do not use the 2.4 GHz band in a dual Wi-Fi / LTE femtonode, and restrict the operation to the 5 GHz  ISM band.</w:t>
      </w:r>
    </w:p>
    <w:p w:rsidR="004B40F7" w:rsidRDefault="00B96988" w:rsidP="00B96988">
      <w:pPr>
        <w:pStyle w:val="Heading2"/>
        <w:rPr>
          <w:lang w:eastAsia="zh-CN"/>
        </w:rPr>
      </w:pPr>
      <w:r>
        <w:rPr>
          <w:lang w:eastAsia="zh-CN"/>
        </w:rPr>
        <w:t>Solutions for scenario 3</w:t>
      </w:r>
    </w:p>
    <w:p w:rsidR="00E20284" w:rsidRDefault="00280B4F" w:rsidP="00E20284">
      <w:r>
        <w:t>Scenario 3 is not particularly demanding, thanks to the high separation between the LTE band 7 downlink and the 2.4 GHz ISM band. The only possible source of problems is the spurious emissions from the LTE transmitter, that is covered with more detail in the next paragraph.</w:t>
      </w:r>
    </w:p>
    <w:p w:rsidR="001533FF" w:rsidRDefault="001533FF" w:rsidP="001533FF">
      <w:pPr>
        <w:pStyle w:val="Heading2"/>
        <w:rPr>
          <w:lang w:eastAsia="ja-JP"/>
        </w:rPr>
      </w:pPr>
      <w:r>
        <w:rPr>
          <w:lang w:eastAsia="ja-JP"/>
        </w:rPr>
        <w:t>Solutions for scenario 4</w:t>
      </w:r>
    </w:p>
    <w:p w:rsidR="001533FF" w:rsidRDefault="004509B0" w:rsidP="001533FF">
      <w:pPr>
        <w:rPr>
          <w:lang w:eastAsia="ja-JP"/>
        </w:rPr>
      </w:pPr>
      <w:r>
        <w:rPr>
          <w:lang w:eastAsia="ja-JP"/>
        </w:rPr>
        <w:t>As it has been proposed in 2.1 and 2.2, a solution for avoiding interference problems between the Wi-Fi and the LTE sections of a dual Wi-Fi femtonode is not using the 2.4 GHz band and restricting the Wi-Fi access point section to operate only in the 5 GHz band.</w:t>
      </w:r>
    </w:p>
    <w:p w:rsidR="004509B0" w:rsidRPr="001533FF" w:rsidRDefault="004509B0" w:rsidP="001533FF">
      <w:pPr>
        <w:rPr>
          <w:lang w:eastAsia="ja-JP"/>
        </w:rPr>
      </w:pPr>
      <w:r>
        <w:rPr>
          <w:lang w:eastAsia="ja-JP"/>
        </w:rPr>
        <w:t xml:space="preserve">In this case, the main concern is the spurious emissions of the LTE band 7 transmitter, and in particular the second harmonic of the LTE signal. The solution for this problem is to specify a more restrictive spurious limit for the 5 GHz band, to be included in </w:t>
      </w:r>
      <w:r>
        <w:rPr>
          <w:lang w:eastAsia="zh-CN"/>
        </w:rPr>
        <w:t>TS 36.104, taking into account IEEE 802.11n receiver sensitivity requirements, harmonic generation and rejection in low cost transmitters, and typical coupling losses between very close LTE and Wi-Fi transceivers. The specification of this spurious limit is for further study</w:t>
      </w:r>
      <w:r w:rsidR="00A52346">
        <w:rPr>
          <w:lang w:eastAsia="zh-CN"/>
        </w:rPr>
        <w:t>.</w:t>
      </w:r>
    </w:p>
    <w:p w:rsidR="003A3BD1" w:rsidRDefault="003A3BD1" w:rsidP="00BB6677">
      <w:pPr>
        <w:pStyle w:val="Heading1"/>
        <w:rPr>
          <w:rFonts w:eastAsia="SimSun"/>
          <w:lang w:eastAsia="zh-CN"/>
        </w:rPr>
      </w:pPr>
      <w:r>
        <w:rPr>
          <w:rFonts w:eastAsia="SimSun"/>
          <w:lang w:eastAsia="zh-CN"/>
        </w:rPr>
        <w:t>Conclusion</w:t>
      </w:r>
    </w:p>
    <w:p w:rsidR="007771DB" w:rsidRDefault="004509B0" w:rsidP="009A6A5C">
      <w:pPr>
        <w:rPr>
          <w:rFonts w:eastAsia="SimSun"/>
          <w:sz w:val="21"/>
          <w:szCs w:val="21"/>
          <w:lang w:val="en-US" w:eastAsia="zh-CN"/>
        </w:rPr>
      </w:pPr>
      <w:r>
        <w:rPr>
          <w:lang w:eastAsia="zh-CN"/>
        </w:rPr>
        <w:t xml:space="preserve">This contribution proposes to expand the scope of the Study Item to include Home Base Stations as a particular case of in-device coexistence, and taking into account </w:t>
      </w:r>
      <w:r w:rsidR="00A52346">
        <w:rPr>
          <w:lang w:eastAsia="zh-CN"/>
        </w:rPr>
        <w:t xml:space="preserve">not only the 2.4 GHz but also </w:t>
      </w:r>
      <w:r>
        <w:rPr>
          <w:lang w:eastAsia="zh-CN"/>
        </w:rPr>
        <w:t>the 5 GHz ISM band.</w:t>
      </w:r>
      <w:r w:rsidR="00A52346">
        <w:rPr>
          <w:rFonts w:eastAsia="SimSun"/>
          <w:sz w:val="21"/>
          <w:szCs w:val="21"/>
          <w:lang w:val="en-US" w:eastAsia="zh-CN"/>
        </w:rPr>
        <w:t xml:space="preserve"> The conclusion of this contribution is that there can be severe interference problems in dual Wi-Fi / LTE femtonodes, that can be minimized if Wi-Fi is restricted to operate in the 5 GHz band and LTE reduces its potential spurious emissions in that frequency band.</w:t>
      </w:r>
    </w:p>
    <w:p w:rsidR="00A52346" w:rsidRDefault="00A52346" w:rsidP="009A6A5C">
      <w:pPr>
        <w:rPr>
          <w:rFonts w:eastAsia="SimSun" w:hint="eastAsia"/>
          <w:sz w:val="21"/>
          <w:szCs w:val="21"/>
          <w:lang w:val="en-US" w:eastAsia="zh-CN"/>
        </w:rPr>
      </w:pPr>
      <w:r>
        <w:rPr>
          <w:rFonts w:eastAsia="SimSun"/>
          <w:sz w:val="21"/>
          <w:szCs w:val="21"/>
          <w:lang w:val="en-US" w:eastAsia="zh-CN"/>
        </w:rPr>
        <w:t>It must be highlighted that, although Wi-Fi spurious emissions specifications are out of the scope of 3GPP</w:t>
      </w:r>
      <w:r w:rsidR="0084701D">
        <w:rPr>
          <w:rFonts w:eastAsia="SimSun"/>
          <w:sz w:val="21"/>
          <w:szCs w:val="21"/>
          <w:lang w:val="en-US" w:eastAsia="zh-CN"/>
        </w:rPr>
        <w:t xml:space="preserve">, Wi-Fi spurious can also desensitize the LTE receiver, even in the case Wi-Fi is restricted to operate in the 5 GHz band. In this case, both ETSI and ITU-R </w:t>
      </w:r>
      <w:r w:rsidR="00F330F9">
        <w:rPr>
          <w:rFonts w:eastAsia="SimSun"/>
          <w:sz w:val="21"/>
          <w:szCs w:val="21"/>
          <w:lang w:val="en-US" w:eastAsia="zh-CN"/>
        </w:rPr>
        <w:t xml:space="preserve">[8] </w:t>
      </w:r>
      <w:r w:rsidR="0084701D">
        <w:rPr>
          <w:rFonts w:eastAsia="SimSun"/>
          <w:sz w:val="21"/>
          <w:szCs w:val="21"/>
          <w:lang w:val="en-US" w:eastAsia="zh-CN"/>
        </w:rPr>
        <w:t>specify a maximum spurious level of -30 dBm in the band occupied by LTE</w:t>
      </w:r>
      <w:r w:rsidR="000C084F">
        <w:rPr>
          <w:rFonts w:eastAsia="SimSun"/>
          <w:sz w:val="21"/>
          <w:szCs w:val="21"/>
          <w:lang w:val="en-US" w:eastAsia="zh-CN"/>
        </w:rPr>
        <w:t xml:space="preserve">, which can be detrimental for the UL LTE receiver, so it is recommendable to proceed </w:t>
      </w:r>
      <w:r w:rsidR="00F330F9">
        <w:rPr>
          <w:rFonts w:eastAsia="SimSun"/>
          <w:sz w:val="21"/>
          <w:szCs w:val="21"/>
          <w:lang w:val="en-US" w:eastAsia="zh-CN"/>
        </w:rPr>
        <w:t xml:space="preserve">to </w:t>
      </w:r>
      <w:r w:rsidR="000C084F">
        <w:rPr>
          <w:rFonts w:eastAsia="SimSun"/>
          <w:sz w:val="21"/>
          <w:szCs w:val="21"/>
          <w:lang w:val="en-US" w:eastAsia="zh-CN"/>
        </w:rPr>
        <w:t>some coordination with ITU-R or ETSI for the specification of ISM devices spurious emissions in the LTE bands.</w:t>
      </w:r>
    </w:p>
    <w:p w:rsidR="000B3D68" w:rsidRPr="00043030" w:rsidRDefault="000B3D68" w:rsidP="00C30F61">
      <w:pPr>
        <w:pStyle w:val="Heading1"/>
      </w:pPr>
      <w:r w:rsidRPr="00043030">
        <w:t>References</w:t>
      </w:r>
    </w:p>
    <w:p w:rsidR="006F4D7E" w:rsidRPr="006F4D7E" w:rsidRDefault="006F4D7E" w:rsidP="00AB378B">
      <w:pPr>
        <w:pStyle w:val="Referenceindisclosure"/>
        <w:numPr>
          <w:ilvl w:val="0"/>
          <w:numId w:val="2"/>
        </w:numPr>
        <w:spacing w:before="120" w:line="360" w:lineRule="auto"/>
        <w:ind w:firstLine="284"/>
        <w:rPr>
          <w:rFonts w:eastAsia="SimSun"/>
          <w:lang w:eastAsia="zh-CN"/>
        </w:rPr>
      </w:pPr>
      <w:r w:rsidRPr="006F4D7E">
        <w:rPr>
          <w:rFonts w:eastAsia="SimSun"/>
          <w:lang w:eastAsia="zh-CN"/>
        </w:rPr>
        <w:t>[1].</w:t>
      </w:r>
      <w:r w:rsidRPr="006F4D7E">
        <w:rPr>
          <w:rFonts w:eastAsia="SimSun"/>
          <w:lang w:eastAsia="zh-CN"/>
        </w:rPr>
        <w:tab/>
        <w:t>RP-100671, New Study Item Proposal: Signalling and procedure for in-device coexistence interference avoidance, June 2010</w:t>
      </w:r>
    </w:p>
    <w:p w:rsidR="00AB378B" w:rsidRPr="00AB378B" w:rsidRDefault="00AB378B" w:rsidP="00AB378B">
      <w:pPr>
        <w:pStyle w:val="Referenceindisclosure"/>
        <w:numPr>
          <w:ilvl w:val="0"/>
          <w:numId w:val="2"/>
        </w:numPr>
        <w:spacing w:before="120" w:line="360" w:lineRule="auto"/>
        <w:ind w:firstLine="284"/>
        <w:rPr>
          <w:rFonts w:eastAsia="SimSun"/>
          <w:lang w:eastAsia="zh-CN"/>
        </w:rPr>
      </w:pPr>
      <w:r w:rsidRPr="00AB378B">
        <w:rPr>
          <w:sz w:val="21"/>
          <w:szCs w:val="21"/>
          <w:lang w:eastAsia="zh-CN"/>
        </w:rPr>
        <w:lastRenderedPageBreak/>
        <w:t xml:space="preserve">R4-102416, </w:t>
      </w:r>
      <w:r w:rsidR="00363FCE">
        <w:rPr>
          <w:sz w:val="21"/>
          <w:szCs w:val="21"/>
          <w:lang w:eastAsia="zh-CN"/>
        </w:rPr>
        <w:t>“</w:t>
      </w:r>
      <w:r w:rsidRPr="00AB378B">
        <w:rPr>
          <w:sz w:val="21"/>
          <w:szCs w:val="21"/>
          <w:lang w:eastAsia="zh-CN"/>
        </w:rPr>
        <w:t>In-</w:t>
      </w:r>
      <w:r w:rsidRPr="00AB378B">
        <w:rPr>
          <w:rFonts w:hint="eastAsia"/>
          <w:sz w:val="21"/>
          <w:szCs w:val="21"/>
          <w:lang w:eastAsia="zh-CN"/>
        </w:rPr>
        <w:t>device coexistence interference between LTE and ISM bands</w:t>
      </w:r>
      <w:r w:rsidR="00363FCE">
        <w:rPr>
          <w:sz w:val="21"/>
          <w:szCs w:val="21"/>
          <w:lang w:eastAsia="zh-CN"/>
        </w:rPr>
        <w:t>”</w:t>
      </w:r>
      <w:r w:rsidRPr="00AB378B">
        <w:rPr>
          <w:sz w:val="21"/>
          <w:szCs w:val="21"/>
          <w:lang w:eastAsia="zh-CN"/>
        </w:rPr>
        <w:t>, Qualcomm</w:t>
      </w:r>
      <w:r w:rsidR="00363FCE">
        <w:rPr>
          <w:sz w:val="21"/>
          <w:szCs w:val="21"/>
          <w:lang w:eastAsia="zh-CN"/>
        </w:rPr>
        <w:t xml:space="preserve"> Inc</w:t>
      </w:r>
    </w:p>
    <w:p w:rsidR="00F63711" w:rsidRDefault="00F63711" w:rsidP="00AB378B">
      <w:pPr>
        <w:pStyle w:val="Referenceindisclosure"/>
        <w:numPr>
          <w:ilvl w:val="0"/>
          <w:numId w:val="2"/>
        </w:numPr>
        <w:spacing w:before="120" w:line="360" w:lineRule="auto"/>
        <w:ind w:firstLine="284"/>
        <w:rPr>
          <w:rFonts w:eastAsia="SimSun"/>
          <w:sz w:val="21"/>
          <w:szCs w:val="21"/>
          <w:lang w:eastAsia="zh-CN"/>
        </w:rPr>
      </w:pPr>
      <w:r>
        <w:rPr>
          <w:rFonts w:eastAsia="SimSun"/>
          <w:sz w:val="21"/>
          <w:szCs w:val="21"/>
          <w:lang w:eastAsia="zh-CN"/>
        </w:rPr>
        <w:t xml:space="preserve">R2-103785, </w:t>
      </w:r>
      <w:r w:rsidR="00363FCE">
        <w:rPr>
          <w:rFonts w:eastAsia="SimSun"/>
          <w:sz w:val="21"/>
          <w:szCs w:val="21"/>
          <w:lang w:eastAsia="zh-CN"/>
        </w:rPr>
        <w:t>“</w:t>
      </w:r>
      <w:r>
        <w:rPr>
          <w:rFonts w:eastAsia="SimSun"/>
          <w:sz w:val="21"/>
          <w:szCs w:val="21"/>
          <w:lang w:eastAsia="zh-CN"/>
        </w:rPr>
        <w:t>RRM Analysis for in-device coexistence</w:t>
      </w:r>
      <w:r w:rsidR="00363FCE">
        <w:rPr>
          <w:rFonts w:eastAsia="SimSun"/>
          <w:sz w:val="21"/>
          <w:szCs w:val="21"/>
          <w:lang w:eastAsia="zh-CN"/>
        </w:rPr>
        <w:t>”</w:t>
      </w:r>
      <w:r>
        <w:rPr>
          <w:rFonts w:eastAsia="SimSun"/>
          <w:sz w:val="21"/>
          <w:szCs w:val="21"/>
          <w:lang w:eastAsia="zh-CN"/>
        </w:rPr>
        <w:t>, Qualcomm</w:t>
      </w:r>
      <w:r w:rsidR="00516FF1">
        <w:rPr>
          <w:rFonts w:eastAsia="SimSun"/>
          <w:sz w:val="21"/>
          <w:szCs w:val="21"/>
          <w:lang w:eastAsia="zh-CN"/>
        </w:rPr>
        <w:t xml:space="preserve"> Inc.</w:t>
      </w:r>
    </w:p>
    <w:p w:rsidR="00EF3AC3" w:rsidRDefault="00EF3AC3" w:rsidP="00AB378B">
      <w:pPr>
        <w:pStyle w:val="Referenceindisclosure"/>
        <w:numPr>
          <w:ilvl w:val="0"/>
          <w:numId w:val="2"/>
        </w:numPr>
        <w:spacing w:before="120" w:line="360" w:lineRule="auto"/>
        <w:ind w:firstLine="284"/>
        <w:rPr>
          <w:rFonts w:eastAsia="SimSun"/>
          <w:sz w:val="21"/>
          <w:szCs w:val="21"/>
          <w:lang w:eastAsia="zh-CN"/>
        </w:rPr>
      </w:pPr>
      <w:r>
        <w:rPr>
          <w:rFonts w:eastAsia="SimSun"/>
          <w:sz w:val="21"/>
          <w:szCs w:val="21"/>
          <w:lang w:eastAsia="zh-CN"/>
        </w:rPr>
        <w:t>R4-10</w:t>
      </w:r>
      <w:r w:rsidR="00AA5F04" w:rsidRPr="00F330F9">
        <w:rPr>
          <w:rFonts w:eastAsia="SimSun"/>
          <w:sz w:val="21"/>
          <w:szCs w:val="21"/>
          <w:lang w:eastAsia="zh-CN"/>
        </w:rPr>
        <w:t>3347</w:t>
      </w:r>
      <w:r>
        <w:rPr>
          <w:rFonts w:eastAsia="SimSun"/>
          <w:sz w:val="21"/>
          <w:szCs w:val="21"/>
          <w:lang w:eastAsia="zh-CN"/>
        </w:rPr>
        <w:t xml:space="preserve">, </w:t>
      </w:r>
      <w:r w:rsidR="00363FCE">
        <w:rPr>
          <w:rFonts w:eastAsia="SimSun"/>
          <w:sz w:val="21"/>
          <w:szCs w:val="21"/>
          <w:lang w:eastAsia="zh-CN"/>
        </w:rPr>
        <w:t>“</w:t>
      </w:r>
      <w:r w:rsidRPr="00EF3AC3">
        <w:rPr>
          <w:rFonts w:eastAsia="SimSun"/>
          <w:sz w:val="21"/>
          <w:szCs w:val="21"/>
          <w:lang w:eastAsia="zh-CN"/>
        </w:rPr>
        <w:t>Non-handover</w:t>
      </w:r>
      <w:r w:rsidRPr="00EF3AC3">
        <w:rPr>
          <w:rFonts w:eastAsia="SimSun" w:hint="eastAsia"/>
          <w:sz w:val="21"/>
          <w:szCs w:val="21"/>
          <w:lang w:eastAsia="zh-CN"/>
        </w:rPr>
        <w:t xml:space="preserve"> </w:t>
      </w:r>
      <w:r w:rsidRPr="00EF3AC3">
        <w:rPr>
          <w:rFonts w:eastAsia="SimSun"/>
          <w:sz w:val="21"/>
          <w:szCs w:val="21"/>
          <w:lang w:eastAsia="zh-CN"/>
        </w:rPr>
        <w:t xml:space="preserve">scenarios of </w:t>
      </w:r>
      <w:r w:rsidRPr="00EF3AC3">
        <w:rPr>
          <w:rFonts w:eastAsia="SimSun" w:hint="eastAsia"/>
          <w:sz w:val="21"/>
          <w:szCs w:val="21"/>
          <w:lang w:eastAsia="zh-CN"/>
        </w:rPr>
        <w:t>LTE and IS</w:t>
      </w:r>
      <w:r w:rsidRPr="00EF3AC3">
        <w:rPr>
          <w:rFonts w:eastAsia="SimSun"/>
          <w:sz w:val="21"/>
          <w:szCs w:val="21"/>
          <w:lang w:eastAsia="zh-CN"/>
        </w:rPr>
        <w:t>M in-device coexistence</w:t>
      </w:r>
      <w:r w:rsidR="00363FCE">
        <w:rPr>
          <w:rFonts w:eastAsia="SimSun"/>
          <w:sz w:val="21"/>
          <w:szCs w:val="21"/>
          <w:lang w:eastAsia="zh-CN"/>
        </w:rPr>
        <w:t>”</w:t>
      </w:r>
      <w:r>
        <w:rPr>
          <w:rFonts w:eastAsia="SimSun"/>
          <w:sz w:val="21"/>
          <w:szCs w:val="21"/>
          <w:lang w:eastAsia="zh-CN"/>
        </w:rPr>
        <w:t xml:space="preserve">, </w:t>
      </w:r>
      <w:r w:rsidR="00AA5F04">
        <w:rPr>
          <w:rFonts w:eastAsia="SimSun"/>
          <w:sz w:val="21"/>
          <w:szCs w:val="21"/>
          <w:lang w:eastAsia="zh-CN"/>
        </w:rPr>
        <w:t xml:space="preserve">RAN4 # 56, Madrid, </w:t>
      </w:r>
      <w:r>
        <w:rPr>
          <w:rFonts w:eastAsia="SimSun"/>
          <w:sz w:val="21"/>
          <w:szCs w:val="21"/>
          <w:lang w:eastAsia="zh-CN"/>
        </w:rPr>
        <w:t>Qualcomm</w:t>
      </w:r>
      <w:r w:rsidR="00516FF1">
        <w:rPr>
          <w:rFonts w:eastAsia="SimSun"/>
          <w:sz w:val="21"/>
          <w:szCs w:val="21"/>
          <w:lang w:eastAsia="zh-CN"/>
        </w:rPr>
        <w:t xml:space="preserve"> Inc.</w:t>
      </w:r>
    </w:p>
    <w:p w:rsidR="00516FF1" w:rsidRDefault="00516FF1" w:rsidP="00AB378B">
      <w:pPr>
        <w:pStyle w:val="Referenceindisclosure"/>
        <w:numPr>
          <w:ilvl w:val="0"/>
          <w:numId w:val="2"/>
        </w:numPr>
        <w:spacing w:before="120" w:line="360" w:lineRule="auto"/>
        <w:ind w:firstLine="284"/>
        <w:rPr>
          <w:rFonts w:eastAsia="SimSun"/>
          <w:sz w:val="21"/>
          <w:szCs w:val="21"/>
          <w:lang w:eastAsia="zh-CN"/>
        </w:rPr>
      </w:pPr>
      <w:r>
        <w:rPr>
          <w:rFonts w:eastAsia="SimSun"/>
          <w:sz w:val="21"/>
          <w:szCs w:val="21"/>
          <w:lang w:eastAsia="zh-CN"/>
        </w:rPr>
        <w:t xml:space="preserve">R2-104912, </w:t>
      </w:r>
      <w:r w:rsidR="00363FCE">
        <w:rPr>
          <w:rFonts w:eastAsia="SimSun"/>
          <w:sz w:val="21"/>
          <w:szCs w:val="21"/>
          <w:lang w:eastAsia="zh-CN"/>
        </w:rPr>
        <w:t>“</w:t>
      </w:r>
      <w:r w:rsidR="00363FCE" w:rsidRPr="00363FCE">
        <w:rPr>
          <w:rFonts w:eastAsia="SimSun"/>
          <w:sz w:val="21"/>
          <w:szCs w:val="21"/>
          <w:lang w:eastAsia="zh-CN"/>
        </w:rPr>
        <w:t>Text proposal for TR on in-device coexistence</w:t>
      </w:r>
      <w:r w:rsidR="00363FCE">
        <w:rPr>
          <w:rFonts w:eastAsia="SimSun"/>
          <w:sz w:val="21"/>
          <w:szCs w:val="21"/>
          <w:lang w:eastAsia="zh-CN"/>
        </w:rPr>
        <w:t>”</w:t>
      </w:r>
      <w:r>
        <w:rPr>
          <w:rFonts w:eastAsia="SimSun"/>
          <w:sz w:val="21"/>
          <w:szCs w:val="21"/>
          <w:lang w:eastAsia="zh-CN"/>
        </w:rPr>
        <w:t>, Qualcomm Inc.</w:t>
      </w:r>
    </w:p>
    <w:p w:rsidR="006F4D7E" w:rsidRDefault="006F4D7E" w:rsidP="00AB378B">
      <w:pPr>
        <w:pStyle w:val="Referenceindisclosure"/>
        <w:numPr>
          <w:ilvl w:val="0"/>
          <w:numId w:val="2"/>
        </w:numPr>
        <w:spacing w:before="120" w:line="360" w:lineRule="auto"/>
        <w:ind w:firstLine="284"/>
        <w:rPr>
          <w:rFonts w:eastAsia="SimSun"/>
          <w:sz w:val="21"/>
          <w:szCs w:val="21"/>
          <w:lang w:eastAsia="zh-CN"/>
        </w:rPr>
      </w:pPr>
      <w:r w:rsidRPr="006F4D7E">
        <w:rPr>
          <w:rFonts w:eastAsia="SimSun"/>
          <w:sz w:val="21"/>
          <w:szCs w:val="21"/>
          <w:lang w:eastAsia="zh-CN"/>
        </w:rPr>
        <w:t>R4-102268, LS on in-device coexistence interference,TSG-RAN WG4 to TSG-RAN WG2, May 2010</w:t>
      </w:r>
    </w:p>
    <w:p w:rsidR="008B0786" w:rsidRDefault="008B0786" w:rsidP="00AB378B">
      <w:pPr>
        <w:pStyle w:val="Referenceindisclosure"/>
        <w:numPr>
          <w:ilvl w:val="0"/>
          <w:numId w:val="2"/>
        </w:numPr>
        <w:spacing w:before="120" w:line="360" w:lineRule="auto"/>
        <w:ind w:firstLine="284"/>
        <w:rPr>
          <w:rFonts w:eastAsia="SimSun"/>
          <w:sz w:val="21"/>
          <w:szCs w:val="21"/>
          <w:lang w:eastAsia="zh-CN"/>
        </w:rPr>
      </w:pPr>
      <w:r>
        <w:rPr>
          <w:rFonts w:eastAsia="SimSun"/>
          <w:sz w:val="21"/>
          <w:szCs w:val="21"/>
          <w:lang w:eastAsia="zh-CN"/>
        </w:rPr>
        <w:t>IEEE 802 Part 11 Wireless LAN MAC and PHY specifications. Ammendment 5: Enhancements for higher throughput</w:t>
      </w:r>
    </w:p>
    <w:p w:rsidR="00F330F9" w:rsidRPr="00F330F9" w:rsidRDefault="00F330F9" w:rsidP="00F330F9">
      <w:pPr>
        <w:pStyle w:val="Referenceindisclosure"/>
        <w:numPr>
          <w:ilvl w:val="0"/>
          <w:numId w:val="2"/>
        </w:numPr>
        <w:spacing w:before="120" w:line="360" w:lineRule="auto"/>
        <w:ind w:firstLine="284"/>
        <w:rPr>
          <w:rFonts w:eastAsia="SimSun"/>
          <w:sz w:val="21"/>
          <w:szCs w:val="21"/>
          <w:lang w:eastAsia="zh-CN"/>
        </w:rPr>
      </w:pPr>
      <w:r w:rsidRPr="00F330F9">
        <w:rPr>
          <w:rFonts w:eastAsia="SimSun"/>
          <w:sz w:val="21"/>
          <w:szCs w:val="21"/>
          <w:lang w:eastAsia="zh-CN"/>
        </w:rPr>
        <w:t>I</w:t>
      </w:r>
      <w:r>
        <w:rPr>
          <w:rFonts w:eastAsia="SimSun"/>
          <w:sz w:val="21"/>
          <w:szCs w:val="21"/>
          <w:lang w:eastAsia="zh-CN"/>
        </w:rPr>
        <w:t xml:space="preserve">TU-R SM.329 </w:t>
      </w:r>
      <w:r w:rsidRPr="00F330F9">
        <w:rPr>
          <w:rFonts w:eastAsia="SimSun"/>
          <w:sz w:val="21"/>
          <w:szCs w:val="21"/>
          <w:lang w:eastAsia="zh-CN"/>
        </w:rPr>
        <w:t>Unwanted emissions in the spurious domain</w:t>
      </w:r>
    </w:p>
    <w:p w:rsidR="00AB378B" w:rsidRPr="00B73379" w:rsidRDefault="00AB378B" w:rsidP="00AB378B">
      <w:pPr>
        <w:pStyle w:val="Referenceindisclosure"/>
        <w:spacing w:before="120" w:line="360" w:lineRule="auto"/>
        <w:ind w:left="340"/>
        <w:rPr>
          <w:rFonts w:eastAsia="SimSun"/>
          <w:lang w:eastAsia="zh-CN"/>
        </w:rPr>
      </w:pPr>
    </w:p>
    <w:sectPr w:rsidR="00AB378B" w:rsidRPr="00B73379" w:rsidSect="00B92FEC">
      <w:type w:val="continuous"/>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6E1" w:rsidRDefault="009166E1">
      <w:r>
        <w:separator/>
      </w:r>
    </w:p>
  </w:endnote>
  <w:endnote w:type="continuationSeparator" w:id="0">
    <w:p w:rsidR="009166E1" w:rsidRDefault="009166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6E1" w:rsidRDefault="009166E1">
      <w:r>
        <w:separator/>
      </w:r>
    </w:p>
  </w:footnote>
  <w:footnote w:type="continuationSeparator" w:id="0">
    <w:p w:rsidR="009166E1" w:rsidRDefault="009166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3pt;height:11.3pt" o:bullet="t">
        <v:imagedata r:id="rId1" o:title="clip_image001"/>
      </v:shape>
    </w:pict>
  </w:numPicBullet>
  <w:numPicBullet w:numPicBulletId="1">
    <w:pict>
      <v:shape id="_x0000_i1048" type="#_x0000_t75" style="width:11.3pt;height:11.3pt" o:bullet="t">
        <v:imagedata r:id="rId2" o:title="clip_image002"/>
      </v:shape>
    </w:pict>
  </w:numPicBullet>
  <w:numPicBullet w:numPicBulletId="2">
    <w:pict>
      <v:shape id="_x0000_i1049" type="#_x0000_t75" style="width:11.3pt;height:11.3pt" o:bullet="t">
        <v:imagedata r:id="rId3" o:title="clip_image003"/>
      </v:shape>
    </w:pict>
  </w:numPicBullet>
  <w:abstractNum w:abstractNumId="0">
    <w:nsid w:val="FFFFFFFE"/>
    <w:multiLevelType w:val="singleLevel"/>
    <w:tmpl w:val="FFFFFFFF"/>
    <w:lvl w:ilvl="0">
      <w:numFmt w:val="decimal"/>
      <w:lvlText w:val="*"/>
      <w:lvlJc w:val="left"/>
    </w:lvl>
  </w:abstractNum>
  <w:abstractNum w:abstractNumId="1">
    <w:nsid w:val="039778BD"/>
    <w:multiLevelType w:val="hybridMultilevel"/>
    <w:tmpl w:val="6FBC1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C05826"/>
    <w:multiLevelType w:val="hybridMultilevel"/>
    <w:tmpl w:val="DA8CDEF4"/>
    <w:lvl w:ilvl="0" w:tplc="57CA4578">
      <w:start w:val="1"/>
      <w:numFmt w:val="decimal"/>
      <w:lvlText w:val="[%1]."/>
      <w:lvlJc w:val="left"/>
      <w:pPr>
        <w:tabs>
          <w:tab w:val="num" w:pos="0"/>
        </w:tabs>
        <w:ind w:left="0" w:hanging="340"/>
      </w:pPr>
      <w:rPr>
        <w:rFonts w:hint="eastAsia"/>
        <w:lang w:val="en-GB"/>
      </w:rPr>
    </w:lvl>
    <w:lvl w:ilvl="1" w:tplc="04090019">
      <w:start w:val="1"/>
      <w:numFmt w:val="lowerLetter"/>
      <w:lvlText w:val="%2."/>
      <w:lvlJc w:val="left"/>
      <w:pPr>
        <w:tabs>
          <w:tab w:val="num" w:pos="740"/>
        </w:tabs>
        <w:ind w:left="740" w:hanging="360"/>
      </w:pPr>
    </w:lvl>
    <w:lvl w:ilvl="2" w:tplc="0409001B" w:tentative="1">
      <w:start w:val="1"/>
      <w:numFmt w:val="lowerRoman"/>
      <w:lvlText w:val="%3."/>
      <w:lvlJc w:val="right"/>
      <w:pPr>
        <w:tabs>
          <w:tab w:val="num" w:pos="1460"/>
        </w:tabs>
        <w:ind w:left="1460" w:hanging="180"/>
      </w:pPr>
    </w:lvl>
    <w:lvl w:ilvl="3" w:tplc="0409000F" w:tentative="1">
      <w:start w:val="1"/>
      <w:numFmt w:val="decimal"/>
      <w:lvlText w:val="%4."/>
      <w:lvlJc w:val="left"/>
      <w:pPr>
        <w:tabs>
          <w:tab w:val="num" w:pos="2180"/>
        </w:tabs>
        <w:ind w:left="2180" w:hanging="360"/>
      </w:pPr>
    </w:lvl>
    <w:lvl w:ilvl="4" w:tplc="04090019" w:tentative="1">
      <w:start w:val="1"/>
      <w:numFmt w:val="lowerLetter"/>
      <w:lvlText w:val="%5."/>
      <w:lvlJc w:val="left"/>
      <w:pPr>
        <w:tabs>
          <w:tab w:val="num" w:pos="2900"/>
        </w:tabs>
        <w:ind w:left="2900" w:hanging="360"/>
      </w:pPr>
    </w:lvl>
    <w:lvl w:ilvl="5" w:tplc="0409001B" w:tentative="1">
      <w:start w:val="1"/>
      <w:numFmt w:val="lowerRoman"/>
      <w:lvlText w:val="%6."/>
      <w:lvlJc w:val="right"/>
      <w:pPr>
        <w:tabs>
          <w:tab w:val="num" w:pos="3620"/>
        </w:tabs>
        <w:ind w:left="3620" w:hanging="180"/>
      </w:pPr>
    </w:lvl>
    <w:lvl w:ilvl="6" w:tplc="0409000F" w:tentative="1">
      <w:start w:val="1"/>
      <w:numFmt w:val="decimal"/>
      <w:lvlText w:val="%7."/>
      <w:lvlJc w:val="left"/>
      <w:pPr>
        <w:tabs>
          <w:tab w:val="num" w:pos="4340"/>
        </w:tabs>
        <w:ind w:left="4340" w:hanging="360"/>
      </w:pPr>
    </w:lvl>
    <w:lvl w:ilvl="7" w:tplc="04090019" w:tentative="1">
      <w:start w:val="1"/>
      <w:numFmt w:val="lowerLetter"/>
      <w:lvlText w:val="%8."/>
      <w:lvlJc w:val="left"/>
      <w:pPr>
        <w:tabs>
          <w:tab w:val="num" w:pos="5060"/>
        </w:tabs>
        <w:ind w:left="5060" w:hanging="360"/>
      </w:pPr>
    </w:lvl>
    <w:lvl w:ilvl="8" w:tplc="0409001B" w:tentative="1">
      <w:start w:val="1"/>
      <w:numFmt w:val="lowerRoman"/>
      <w:lvlText w:val="%9."/>
      <w:lvlJc w:val="right"/>
      <w:pPr>
        <w:tabs>
          <w:tab w:val="num" w:pos="5780"/>
        </w:tabs>
        <w:ind w:left="5780" w:hanging="180"/>
      </w:pPr>
    </w:lvl>
  </w:abstractNum>
  <w:abstractNum w:abstractNumId="3">
    <w:nsid w:val="072431F8"/>
    <w:multiLevelType w:val="hybridMultilevel"/>
    <w:tmpl w:val="63E4905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CC47488"/>
    <w:multiLevelType w:val="hybridMultilevel"/>
    <w:tmpl w:val="B852906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4EF37A3"/>
    <w:multiLevelType w:val="hybridMultilevel"/>
    <w:tmpl w:val="3E640940"/>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BCD4FCB"/>
    <w:multiLevelType w:val="hybridMultilevel"/>
    <w:tmpl w:val="D89A1AB8"/>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F61785E"/>
    <w:multiLevelType w:val="hybridMultilevel"/>
    <w:tmpl w:val="000AB654"/>
    <w:lvl w:ilvl="0" w:tplc="BC9E699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1DB0FFC"/>
    <w:multiLevelType w:val="hybridMultilevel"/>
    <w:tmpl w:val="753AB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94776A"/>
    <w:multiLevelType w:val="hybridMultilevel"/>
    <w:tmpl w:val="DF62615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DD8029E"/>
    <w:multiLevelType w:val="hybridMultilevel"/>
    <w:tmpl w:val="28466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7E2A76"/>
    <w:multiLevelType w:val="hybridMultilevel"/>
    <w:tmpl w:val="17E4EB90"/>
    <w:lvl w:ilvl="0" w:tplc="0EFADE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15A02C4"/>
    <w:multiLevelType w:val="hybridMultilevel"/>
    <w:tmpl w:val="38FA211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nsid w:val="33063878"/>
    <w:multiLevelType w:val="hybridMultilevel"/>
    <w:tmpl w:val="E2E4DE74"/>
    <w:lvl w:ilvl="0" w:tplc="0409000F">
      <w:start w:val="1"/>
      <w:numFmt w:val="decimal"/>
      <w:lvlText w:val="%1."/>
      <w:lvlJc w:val="left"/>
      <w:pPr>
        <w:ind w:left="762" w:hanging="360"/>
      </w:p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14">
    <w:nsid w:val="348D4AC1"/>
    <w:multiLevelType w:val="hybridMultilevel"/>
    <w:tmpl w:val="4198D698"/>
    <w:lvl w:ilvl="0" w:tplc="387E8C1E">
      <w:start w:val="1"/>
      <w:numFmt w:val="bullet"/>
      <w:lvlText w:val=""/>
      <w:lvlPicBulletId w:val="0"/>
      <w:lvlJc w:val="left"/>
      <w:pPr>
        <w:tabs>
          <w:tab w:val="num" w:pos="720"/>
        </w:tabs>
        <w:ind w:left="720" w:hanging="360"/>
      </w:pPr>
      <w:rPr>
        <w:rFonts w:ascii="Symbol" w:hAnsi="Symbol" w:hint="default"/>
      </w:rPr>
    </w:lvl>
    <w:lvl w:ilvl="1" w:tplc="D0BC3BBC" w:tentative="1">
      <w:start w:val="1"/>
      <w:numFmt w:val="bullet"/>
      <w:lvlText w:val=""/>
      <w:lvlPicBulletId w:val="0"/>
      <w:lvlJc w:val="left"/>
      <w:pPr>
        <w:tabs>
          <w:tab w:val="num" w:pos="1440"/>
        </w:tabs>
        <w:ind w:left="1440" w:hanging="360"/>
      </w:pPr>
      <w:rPr>
        <w:rFonts w:ascii="Symbol" w:hAnsi="Symbol" w:hint="default"/>
      </w:rPr>
    </w:lvl>
    <w:lvl w:ilvl="2" w:tplc="2B06EF56" w:tentative="1">
      <w:start w:val="1"/>
      <w:numFmt w:val="bullet"/>
      <w:lvlText w:val=""/>
      <w:lvlPicBulletId w:val="0"/>
      <w:lvlJc w:val="left"/>
      <w:pPr>
        <w:tabs>
          <w:tab w:val="num" w:pos="2160"/>
        </w:tabs>
        <w:ind w:left="2160" w:hanging="360"/>
      </w:pPr>
      <w:rPr>
        <w:rFonts w:ascii="Symbol" w:hAnsi="Symbol" w:hint="default"/>
      </w:rPr>
    </w:lvl>
    <w:lvl w:ilvl="3" w:tplc="5B786B5E" w:tentative="1">
      <w:start w:val="1"/>
      <w:numFmt w:val="bullet"/>
      <w:lvlText w:val=""/>
      <w:lvlPicBulletId w:val="0"/>
      <w:lvlJc w:val="left"/>
      <w:pPr>
        <w:tabs>
          <w:tab w:val="num" w:pos="2880"/>
        </w:tabs>
        <w:ind w:left="2880" w:hanging="360"/>
      </w:pPr>
      <w:rPr>
        <w:rFonts w:ascii="Symbol" w:hAnsi="Symbol" w:hint="default"/>
      </w:rPr>
    </w:lvl>
    <w:lvl w:ilvl="4" w:tplc="4F585F38" w:tentative="1">
      <w:start w:val="1"/>
      <w:numFmt w:val="bullet"/>
      <w:lvlText w:val=""/>
      <w:lvlPicBulletId w:val="0"/>
      <w:lvlJc w:val="left"/>
      <w:pPr>
        <w:tabs>
          <w:tab w:val="num" w:pos="3600"/>
        </w:tabs>
        <w:ind w:left="3600" w:hanging="360"/>
      </w:pPr>
      <w:rPr>
        <w:rFonts w:ascii="Symbol" w:hAnsi="Symbol" w:hint="default"/>
      </w:rPr>
    </w:lvl>
    <w:lvl w:ilvl="5" w:tplc="6EDED5F4" w:tentative="1">
      <w:start w:val="1"/>
      <w:numFmt w:val="bullet"/>
      <w:lvlText w:val=""/>
      <w:lvlPicBulletId w:val="0"/>
      <w:lvlJc w:val="left"/>
      <w:pPr>
        <w:tabs>
          <w:tab w:val="num" w:pos="4320"/>
        </w:tabs>
        <w:ind w:left="4320" w:hanging="360"/>
      </w:pPr>
      <w:rPr>
        <w:rFonts w:ascii="Symbol" w:hAnsi="Symbol" w:hint="default"/>
      </w:rPr>
    </w:lvl>
    <w:lvl w:ilvl="6" w:tplc="6BDE82F2" w:tentative="1">
      <w:start w:val="1"/>
      <w:numFmt w:val="bullet"/>
      <w:lvlText w:val=""/>
      <w:lvlPicBulletId w:val="0"/>
      <w:lvlJc w:val="left"/>
      <w:pPr>
        <w:tabs>
          <w:tab w:val="num" w:pos="5040"/>
        </w:tabs>
        <w:ind w:left="5040" w:hanging="360"/>
      </w:pPr>
      <w:rPr>
        <w:rFonts w:ascii="Symbol" w:hAnsi="Symbol" w:hint="default"/>
      </w:rPr>
    </w:lvl>
    <w:lvl w:ilvl="7" w:tplc="E488F948" w:tentative="1">
      <w:start w:val="1"/>
      <w:numFmt w:val="bullet"/>
      <w:lvlText w:val=""/>
      <w:lvlPicBulletId w:val="0"/>
      <w:lvlJc w:val="left"/>
      <w:pPr>
        <w:tabs>
          <w:tab w:val="num" w:pos="5760"/>
        </w:tabs>
        <w:ind w:left="5760" w:hanging="360"/>
      </w:pPr>
      <w:rPr>
        <w:rFonts w:ascii="Symbol" w:hAnsi="Symbol" w:hint="default"/>
      </w:rPr>
    </w:lvl>
    <w:lvl w:ilvl="8" w:tplc="CAFE0BEA"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6AC184E"/>
    <w:multiLevelType w:val="hybridMultilevel"/>
    <w:tmpl w:val="4274DDBA"/>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77822CB"/>
    <w:multiLevelType w:val="hybridMultilevel"/>
    <w:tmpl w:val="E32E0D8A"/>
    <w:lvl w:ilvl="0" w:tplc="68D419EA">
      <w:start w:val="1"/>
      <w:numFmt w:val="bullet"/>
      <w:lvlText w:val=""/>
      <w:lvlJc w:val="left"/>
      <w:pPr>
        <w:tabs>
          <w:tab w:val="num" w:pos="420"/>
        </w:tabs>
        <w:ind w:left="420" w:hanging="420"/>
      </w:pPr>
      <w:rPr>
        <w:rFonts w:ascii="Symbol" w:hAnsi="Symbol"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A977D80"/>
    <w:multiLevelType w:val="multilevel"/>
    <w:tmpl w:val="BEDEDDE0"/>
    <w:lvl w:ilvl="0">
      <w:start w:val="1"/>
      <w:numFmt w:val="bullet"/>
      <w:lvlText w:val=""/>
      <w:lvlJc w:val="left"/>
      <w:pPr>
        <w:tabs>
          <w:tab w:val="num" w:pos="420"/>
        </w:tabs>
        <w:ind w:left="420" w:hanging="420"/>
      </w:pPr>
      <w:rPr>
        <w:rFonts w:ascii="Wingdings" w:hAnsi="Wingding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3B417338"/>
    <w:multiLevelType w:val="hybridMultilevel"/>
    <w:tmpl w:val="D91A7A8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3FC94992"/>
    <w:multiLevelType w:val="hybridMultilevel"/>
    <w:tmpl w:val="200027D4"/>
    <w:lvl w:ilvl="0" w:tplc="C6D6ACB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9FE4EEC"/>
    <w:multiLevelType w:val="multilevel"/>
    <w:tmpl w:val="392A5140"/>
    <w:lvl w:ilvl="0">
      <w:start w:val="1"/>
      <w:numFmt w:val="bullet"/>
      <w:lvlText w:val=""/>
      <w:lvlJc w:val="left"/>
      <w:pPr>
        <w:tabs>
          <w:tab w:val="num" w:pos="420"/>
        </w:tabs>
        <w:ind w:left="420" w:hanging="420"/>
      </w:pPr>
      <w:rPr>
        <w:rFonts w:ascii="Symbol" w:hAnsi="Symbol"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nsid w:val="4BAB17B6"/>
    <w:multiLevelType w:val="hybridMultilevel"/>
    <w:tmpl w:val="63E4905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4DBE30F2"/>
    <w:multiLevelType w:val="hybridMultilevel"/>
    <w:tmpl w:val="BBA648DC"/>
    <w:lvl w:ilvl="0" w:tplc="922E991C">
      <w:start w:val="1"/>
      <w:numFmt w:val="bullet"/>
      <w:lvlText w:val=""/>
      <w:lvlPicBulletId w:val="0"/>
      <w:lvlJc w:val="left"/>
      <w:pPr>
        <w:tabs>
          <w:tab w:val="num" w:pos="720"/>
        </w:tabs>
        <w:ind w:left="720" w:hanging="360"/>
      </w:pPr>
      <w:rPr>
        <w:rFonts w:ascii="Symbol" w:hAnsi="Symbol" w:hint="default"/>
      </w:rPr>
    </w:lvl>
    <w:lvl w:ilvl="1" w:tplc="46BE6D32" w:tentative="1">
      <w:start w:val="1"/>
      <w:numFmt w:val="bullet"/>
      <w:lvlText w:val=""/>
      <w:lvlPicBulletId w:val="0"/>
      <w:lvlJc w:val="left"/>
      <w:pPr>
        <w:tabs>
          <w:tab w:val="num" w:pos="1440"/>
        </w:tabs>
        <w:ind w:left="1440" w:hanging="360"/>
      </w:pPr>
      <w:rPr>
        <w:rFonts w:ascii="Symbol" w:hAnsi="Symbol" w:hint="default"/>
      </w:rPr>
    </w:lvl>
    <w:lvl w:ilvl="2" w:tplc="BAB42ECE" w:tentative="1">
      <w:start w:val="1"/>
      <w:numFmt w:val="bullet"/>
      <w:lvlText w:val=""/>
      <w:lvlPicBulletId w:val="0"/>
      <w:lvlJc w:val="left"/>
      <w:pPr>
        <w:tabs>
          <w:tab w:val="num" w:pos="2160"/>
        </w:tabs>
        <w:ind w:left="2160" w:hanging="360"/>
      </w:pPr>
      <w:rPr>
        <w:rFonts w:ascii="Symbol" w:hAnsi="Symbol" w:hint="default"/>
      </w:rPr>
    </w:lvl>
    <w:lvl w:ilvl="3" w:tplc="1A72DFDC" w:tentative="1">
      <w:start w:val="1"/>
      <w:numFmt w:val="bullet"/>
      <w:lvlText w:val=""/>
      <w:lvlPicBulletId w:val="0"/>
      <w:lvlJc w:val="left"/>
      <w:pPr>
        <w:tabs>
          <w:tab w:val="num" w:pos="2880"/>
        </w:tabs>
        <w:ind w:left="2880" w:hanging="360"/>
      </w:pPr>
      <w:rPr>
        <w:rFonts w:ascii="Symbol" w:hAnsi="Symbol" w:hint="default"/>
      </w:rPr>
    </w:lvl>
    <w:lvl w:ilvl="4" w:tplc="B81A6E32" w:tentative="1">
      <w:start w:val="1"/>
      <w:numFmt w:val="bullet"/>
      <w:lvlText w:val=""/>
      <w:lvlPicBulletId w:val="0"/>
      <w:lvlJc w:val="left"/>
      <w:pPr>
        <w:tabs>
          <w:tab w:val="num" w:pos="3600"/>
        </w:tabs>
        <w:ind w:left="3600" w:hanging="360"/>
      </w:pPr>
      <w:rPr>
        <w:rFonts w:ascii="Symbol" w:hAnsi="Symbol" w:hint="default"/>
      </w:rPr>
    </w:lvl>
    <w:lvl w:ilvl="5" w:tplc="D22EC9A6" w:tentative="1">
      <w:start w:val="1"/>
      <w:numFmt w:val="bullet"/>
      <w:lvlText w:val=""/>
      <w:lvlPicBulletId w:val="0"/>
      <w:lvlJc w:val="left"/>
      <w:pPr>
        <w:tabs>
          <w:tab w:val="num" w:pos="4320"/>
        </w:tabs>
        <w:ind w:left="4320" w:hanging="360"/>
      </w:pPr>
      <w:rPr>
        <w:rFonts w:ascii="Symbol" w:hAnsi="Symbol" w:hint="default"/>
      </w:rPr>
    </w:lvl>
    <w:lvl w:ilvl="6" w:tplc="5D56057E" w:tentative="1">
      <w:start w:val="1"/>
      <w:numFmt w:val="bullet"/>
      <w:lvlText w:val=""/>
      <w:lvlPicBulletId w:val="0"/>
      <w:lvlJc w:val="left"/>
      <w:pPr>
        <w:tabs>
          <w:tab w:val="num" w:pos="5040"/>
        </w:tabs>
        <w:ind w:left="5040" w:hanging="360"/>
      </w:pPr>
      <w:rPr>
        <w:rFonts w:ascii="Symbol" w:hAnsi="Symbol" w:hint="default"/>
      </w:rPr>
    </w:lvl>
    <w:lvl w:ilvl="7" w:tplc="10F879AE" w:tentative="1">
      <w:start w:val="1"/>
      <w:numFmt w:val="bullet"/>
      <w:lvlText w:val=""/>
      <w:lvlPicBulletId w:val="0"/>
      <w:lvlJc w:val="left"/>
      <w:pPr>
        <w:tabs>
          <w:tab w:val="num" w:pos="5760"/>
        </w:tabs>
        <w:ind w:left="5760" w:hanging="360"/>
      </w:pPr>
      <w:rPr>
        <w:rFonts w:ascii="Symbol" w:hAnsi="Symbol" w:hint="default"/>
      </w:rPr>
    </w:lvl>
    <w:lvl w:ilvl="8" w:tplc="A04289A8"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4FC34076"/>
    <w:multiLevelType w:val="hybridMultilevel"/>
    <w:tmpl w:val="5E3A3142"/>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56095C9F"/>
    <w:multiLevelType w:val="hybridMultilevel"/>
    <w:tmpl w:val="392A5140"/>
    <w:lvl w:ilvl="0" w:tplc="68D419EA">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nsid w:val="586D0C26"/>
    <w:multiLevelType w:val="multilevel"/>
    <w:tmpl w:val="2AEE674E"/>
    <w:lvl w:ilvl="0">
      <w:start w:val="1"/>
      <w:numFmt w:val="bullet"/>
      <w:lvlText w:val=""/>
      <w:lvlJc w:val="left"/>
      <w:pPr>
        <w:tabs>
          <w:tab w:val="num" w:pos="420"/>
        </w:tabs>
        <w:ind w:left="420" w:hanging="420"/>
      </w:pPr>
      <w:rPr>
        <w:rFonts w:ascii="Symbol" w:hAnsi="Symbol" w:hint="default"/>
        <w:color w:val="auto"/>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nsid w:val="5CCD60E7"/>
    <w:multiLevelType w:val="hybridMultilevel"/>
    <w:tmpl w:val="7AB4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771B4B"/>
    <w:multiLevelType w:val="hybridMultilevel"/>
    <w:tmpl w:val="18A242F0"/>
    <w:lvl w:ilvl="0" w:tplc="A414448C">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8">
    <w:nsid w:val="63395D4B"/>
    <w:multiLevelType w:val="hybridMultilevel"/>
    <w:tmpl w:val="AD0402B6"/>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9">
    <w:nsid w:val="64171300"/>
    <w:multiLevelType w:val="hybridMultilevel"/>
    <w:tmpl w:val="1D162334"/>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nsid w:val="676313F8"/>
    <w:multiLevelType w:val="hybridMultilevel"/>
    <w:tmpl w:val="8AC05CD0"/>
    <w:lvl w:ilvl="0" w:tplc="68D419EA">
      <w:start w:val="1"/>
      <w:numFmt w:val="bullet"/>
      <w:lvlText w:val=""/>
      <w:lvlJc w:val="left"/>
      <w:pPr>
        <w:tabs>
          <w:tab w:val="num" w:pos="420"/>
        </w:tabs>
        <w:ind w:left="420" w:hanging="420"/>
      </w:pPr>
      <w:rPr>
        <w:rFonts w:ascii="Symbol" w:hAnsi="Symbol"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93C7B15"/>
    <w:multiLevelType w:val="hybridMultilevel"/>
    <w:tmpl w:val="4210F130"/>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32">
    <w:nsid w:val="6BA97FFD"/>
    <w:multiLevelType w:val="hybridMultilevel"/>
    <w:tmpl w:val="BEDEDDE0"/>
    <w:lvl w:ilvl="0" w:tplc="04090001">
      <w:start w:val="1"/>
      <w:numFmt w:val="bullet"/>
      <w:lvlText w:val=""/>
      <w:lvlJc w:val="left"/>
      <w:pPr>
        <w:tabs>
          <w:tab w:val="num" w:pos="420"/>
        </w:tabs>
        <w:ind w:left="420" w:hanging="420"/>
      </w:pPr>
      <w:rPr>
        <w:rFonts w:ascii="Wingdings" w:hAnsi="Wingding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D2D3776"/>
    <w:multiLevelType w:val="hybridMultilevel"/>
    <w:tmpl w:val="C6C4D18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4">
    <w:nsid w:val="6F1A0FA5"/>
    <w:multiLevelType w:val="hybridMultilevel"/>
    <w:tmpl w:val="BF9EA988"/>
    <w:lvl w:ilvl="0" w:tplc="68D419EA">
      <w:start w:val="1"/>
      <w:numFmt w:val="bullet"/>
      <w:lvlText w:val=""/>
      <w:lvlJc w:val="left"/>
      <w:pPr>
        <w:tabs>
          <w:tab w:val="num" w:pos="420"/>
        </w:tabs>
        <w:ind w:left="420" w:hanging="420"/>
      </w:pPr>
      <w:rPr>
        <w:rFonts w:ascii="Symbol" w:hAnsi="Symbol"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F611900"/>
    <w:multiLevelType w:val="hybridMultilevel"/>
    <w:tmpl w:val="4800BAC8"/>
    <w:lvl w:ilvl="0" w:tplc="0DFE437E">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759D5612"/>
    <w:multiLevelType w:val="hybridMultilevel"/>
    <w:tmpl w:val="79040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5D959CC"/>
    <w:multiLevelType w:val="hybridMultilevel"/>
    <w:tmpl w:val="C6149F6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6CC4F5C"/>
    <w:multiLevelType w:val="hybridMultilevel"/>
    <w:tmpl w:val="AE244E62"/>
    <w:lvl w:ilvl="0" w:tplc="B83690C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7276CF0"/>
    <w:multiLevelType w:val="hybridMultilevel"/>
    <w:tmpl w:val="AB1A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D84170"/>
    <w:multiLevelType w:val="hybridMultilevel"/>
    <w:tmpl w:val="2AEE674E"/>
    <w:lvl w:ilvl="0" w:tplc="6364636C">
      <w:start w:val="1"/>
      <w:numFmt w:val="bullet"/>
      <w:lvlText w:val=""/>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1">
    <w:nsid w:val="7C940F4E"/>
    <w:multiLevelType w:val="multilevel"/>
    <w:tmpl w:val="D2F47CAC"/>
    <w:lvl w:ilvl="0">
      <w:start w:val="1"/>
      <w:numFmt w:val="decimal"/>
      <w:pStyle w:val="Heading1"/>
      <w:lvlText w:val="%1"/>
      <w:lvlJc w:val="left"/>
      <w:pPr>
        <w:tabs>
          <w:tab w:val="num" w:pos="0"/>
        </w:tabs>
        <w:ind w:left="1134" w:hanging="1134"/>
      </w:pPr>
      <w:rPr>
        <w:rFonts w:hint="default"/>
        <w:u w:val="none"/>
      </w:rPr>
    </w:lvl>
    <w:lvl w:ilvl="1">
      <w:start w:val="1"/>
      <w:numFmt w:val="decimal"/>
      <w:pStyle w:val="Heading2"/>
      <w:lvlText w:val="%1.%2"/>
      <w:lvlJc w:val="left"/>
      <w:pPr>
        <w:tabs>
          <w:tab w:val="num" w:pos="0"/>
        </w:tabs>
        <w:ind w:left="2495" w:hanging="2495"/>
      </w:pPr>
      <w:rPr>
        <w:rFonts w:ascii="Arial" w:hAnsi="Arial" w:cs="Arial" w:hint="default"/>
        <w:sz w:val="32"/>
        <w:szCs w:val="32"/>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0"/>
        </w:tabs>
        <w:ind w:left="2551" w:hanging="1304"/>
      </w:pPr>
      <w:rPr>
        <w:rFonts w:hint="default"/>
        <w:u w:val="none"/>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num w:numId="1">
    <w:abstractNumId w:val="41"/>
  </w:num>
  <w:num w:numId="2">
    <w:abstractNumId w:val="2"/>
  </w:num>
  <w:num w:numId="3">
    <w:abstractNumId w:val="18"/>
  </w:num>
  <w:num w:numId="4">
    <w:abstractNumId w:val="33"/>
  </w:num>
  <w:num w:numId="5">
    <w:abstractNumId w:val="29"/>
  </w:num>
  <w:num w:numId="6">
    <w:abstractNumId w:val="7"/>
  </w:num>
  <w:num w:numId="7">
    <w:abstractNumId w:val="11"/>
  </w:num>
  <w:num w:numId="8">
    <w:abstractNumId w:val="38"/>
  </w:num>
  <w:num w:numId="9">
    <w:abstractNumId w:val="19"/>
  </w:num>
  <w:num w:numId="10">
    <w:abstractNumId w:val="4"/>
  </w:num>
  <w:num w:numId="11">
    <w:abstractNumId w:val="9"/>
  </w:num>
  <w:num w:numId="12">
    <w:abstractNumId w:val="22"/>
  </w:num>
  <w:num w:numId="13">
    <w:abstractNumId w:val="14"/>
  </w:num>
  <w:num w:numId="14">
    <w:abstractNumId w:val="32"/>
  </w:num>
  <w:num w:numId="15">
    <w:abstractNumId w:val="17"/>
  </w:num>
  <w:num w:numId="16">
    <w:abstractNumId w:val="30"/>
  </w:num>
  <w:num w:numId="17">
    <w:abstractNumId w:val="34"/>
  </w:num>
  <w:num w:numId="18">
    <w:abstractNumId w:val="16"/>
  </w:num>
  <w:num w:numId="19">
    <w:abstractNumId w:val="24"/>
  </w:num>
  <w:num w:numId="20">
    <w:abstractNumId w:val="20"/>
  </w:num>
  <w:num w:numId="21">
    <w:abstractNumId w:val="40"/>
  </w:num>
  <w:num w:numId="22">
    <w:abstractNumId w:val="25"/>
  </w:num>
  <w:num w:numId="23">
    <w:abstractNumId w:val="15"/>
  </w:num>
  <w:num w:numId="24">
    <w:abstractNumId w:val="5"/>
  </w:num>
  <w:num w:numId="25">
    <w:abstractNumId w:val="35"/>
  </w:num>
  <w:num w:numId="26">
    <w:abstractNumId w:val="23"/>
  </w:num>
  <w:num w:numId="27">
    <w:abstractNumId w:val="28"/>
  </w:num>
  <w:num w:numId="28">
    <w:abstractNumId w:val="6"/>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7"/>
  </w:num>
  <w:num w:numId="31">
    <w:abstractNumId w:val="31"/>
  </w:num>
  <w:num w:numId="32">
    <w:abstractNumId w:val="26"/>
  </w:num>
  <w:num w:numId="33">
    <w:abstractNumId w:val="39"/>
  </w:num>
  <w:num w:numId="34">
    <w:abstractNumId w:val="10"/>
  </w:num>
  <w:num w:numId="35">
    <w:abstractNumId w:val="36"/>
  </w:num>
  <w:num w:numId="36">
    <w:abstractNumId w:val="13"/>
  </w:num>
  <w:num w:numId="37">
    <w:abstractNumId w:val="1"/>
  </w:num>
  <w:num w:numId="38">
    <w:abstractNumId w:val="37"/>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8"/>
  </w:num>
  <w:num w:numId="41">
    <w:abstractNumId w:val="12"/>
  </w:num>
  <w:num w:numId="42">
    <w:abstractNumId w:val="3"/>
  </w:num>
  <w:num w:numId="43">
    <w:abstractNumId w:val="2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3074"/>
  </w:hdrShapeDefaults>
  <w:footnotePr>
    <w:footnote w:id="-1"/>
    <w:footnote w:id="0"/>
  </w:footnotePr>
  <w:endnotePr>
    <w:endnote w:id="-1"/>
    <w:endnote w:id="0"/>
  </w:endnotePr>
  <w:compat>
    <w:applyBreakingRules/>
    <w:useFELayout/>
  </w:compat>
  <w:rsids>
    <w:rsidRoot w:val="00524543"/>
    <w:rsid w:val="00000ED7"/>
    <w:rsid w:val="00001513"/>
    <w:rsid w:val="00002355"/>
    <w:rsid w:val="000048D8"/>
    <w:rsid w:val="00004FBE"/>
    <w:rsid w:val="00007D23"/>
    <w:rsid w:val="00011135"/>
    <w:rsid w:val="00012957"/>
    <w:rsid w:val="00013854"/>
    <w:rsid w:val="00014B3B"/>
    <w:rsid w:val="00015497"/>
    <w:rsid w:val="000163B7"/>
    <w:rsid w:val="000172BC"/>
    <w:rsid w:val="0001755B"/>
    <w:rsid w:val="00020023"/>
    <w:rsid w:val="000205DC"/>
    <w:rsid w:val="0002069E"/>
    <w:rsid w:val="00021161"/>
    <w:rsid w:val="00022116"/>
    <w:rsid w:val="00022FD3"/>
    <w:rsid w:val="000251BB"/>
    <w:rsid w:val="000254F0"/>
    <w:rsid w:val="00025C00"/>
    <w:rsid w:val="00026A47"/>
    <w:rsid w:val="000270E3"/>
    <w:rsid w:val="00030865"/>
    <w:rsid w:val="000308C4"/>
    <w:rsid w:val="00032821"/>
    <w:rsid w:val="00033AD6"/>
    <w:rsid w:val="0003451E"/>
    <w:rsid w:val="000348D8"/>
    <w:rsid w:val="00035DC8"/>
    <w:rsid w:val="000373CB"/>
    <w:rsid w:val="00037F53"/>
    <w:rsid w:val="00045A99"/>
    <w:rsid w:val="00053353"/>
    <w:rsid w:val="00053A32"/>
    <w:rsid w:val="00053B97"/>
    <w:rsid w:val="0005421D"/>
    <w:rsid w:val="00055886"/>
    <w:rsid w:val="000578C1"/>
    <w:rsid w:val="000579E7"/>
    <w:rsid w:val="00060EE5"/>
    <w:rsid w:val="00061990"/>
    <w:rsid w:val="00061BC5"/>
    <w:rsid w:val="00062ED8"/>
    <w:rsid w:val="000638B7"/>
    <w:rsid w:val="00063A9F"/>
    <w:rsid w:val="000674AE"/>
    <w:rsid w:val="000674DF"/>
    <w:rsid w:val="00070823"/>
    <w:rsid w:val="00070E39"/>
    <w:rsid w:val="00071048"/>
    <w:rsid w:val="000712B9"/>
    <w:rsid w:val="0007147D"/>
    <w:rsid w:val="00071840"/>
    <w:rsid w:val="00071AEB"/>
    <w:rsid w:val="00072EE1"/>
    <w:rsid w:val="0007747F"/>
    <w:rsid w:val="00077B5D"/>
    <w:rsid w:val="0008015F"/>
    <w:rsid w:val="000837CC"/>
    <w:rsid w:val="00083E59"/>
    <w:rsid w:val="00083F00"/>
    <w:rsid w:val="00086A8A"/>
    <w:rsid w:val="00090780"/>
    <w:rsid w:val="000912D3"/>
    <w:rsid w:val="00091A0A"/>
    <w:rsid w:val="000940EE"/>
    <w:rsid w:val="00095D6A"/>
    <w:rsid w:val="00095EFF"/>
    <w:rsid w:val="00095FC5"/>
    <w:rsid w:val="0009609D"/>
    <w:rsid w:val="00096431"/>
    <w:rsid w:val="00096EB3"/>
    <w:rsid w:val="000A044A"/>
    <w:rsid w:val="000A3A91"/>
    <w:rsid w:val="000A53DC"/>
    <w:rsid w:val="000A56BC"/>
    <w:rsid w:val="000A5961"/>
    <w:rsid w:val="000A615F"/>
    <w:rsid w:val="000A7972"/>
    <w:rsid w:val="000A7A5E"/>
    <w:rsid w:val="000A7DD2"/>
    <w:rsid w:val="000B2012"/>
    <w:rsid w:val="000B3D68"/>
    <w:rsid w:val="000B3F96"/>
    <w:rsid w:val="000B633F"/>
    <w:rsid w:val="000B647A"/>
    <w:rsid w:val="000B6A18"/>
    <w:rsid w:val="000B7000"/>
    <w:rsid w:val="000C0071"/>
    <w:rsid w:val="000C07E2"/>
    <w:rsid w:val="000C084F"/>
    <w:rsid w:val="000C0D3B"/>
    <w:rsid w:val="000C0F34"/>
    <w:rsid w:val="000C1E15"/>
    <w:rsid w:val="000C2980"/>
    <w:rsid w:val="000C3DD0"/>
    <w:rsid w:val="000C49FA"/>
    <w:rsid w:val="000C6603"/>
    <w:rsid w:val="000D0B2E"/>
    <w:rsid w:val="000D1AF3"/>
    <w:rsid w:val="000D1FE1"/>
    <w:rsid w:val="000D3351"/>
    <w:rsid w:val="000D4C9A"/>
    <w:rsid w:val="000D58DD"/>
    <w:rsid w:val="000D640E"/>
    <w:rsid w:val="000E04D0"/>
    <w:rsid w:val="000E06B2"/>
    <w:rsid w:val="000E1FBF"/>
    <w:rsid w:val="000E21BF"/>
    <w:rsid w:val="000E3EEA"/>
    <w:rsid w:val="000E4151"/>
    <w:rsid w:val="000E4E15"/>
    <w:rsid w:val="000E56C1"/>
    <w:rsid w:val="000E7881"/>
    <w:rsid w:val="000E7F09"/>
    <w:rsid w:val="000E7F4D"/>
    <w:rsid w:val="000F0F5A"/>
    <w:rsid w:val="000F1311"/>
    <w:rsid w:val="000F1596"/>
    <w:rsid w:val="000F2C0B"/>
    <w:rsid w:val="000F61B8"/>
    <w:rsid w:val="000F6D90"/>
    <w:rsid w:val="00100769"/>
    <w:rsid w:val="00101089"/>
    <w:rsid w:val="00102D23"/>
    <w:rsid w:val="001046C8"/>
    <w:rsid w:val="00104E5B"/>
    <w:rsid w:val="0010614A"/>
    <w:rsid w:val="0010703A"/>
    <w:rsid w:val="0010709B"/>
    <w:rsid w:val="001115CD"/>
    <w:rsid w:val="001132DB"/>
    <w:rsid w:val="00113CF4"/>
    <w:rsid w:val="00113E38"/>
    <w:rsid w:val="001142FA"/>
    <w:rsid w:val="00115937"/>
    <w:rsid w:val="00117720"/>
    <w:rsid w:val="0011776D"/>
    <w:rsid w:val="00120637"/>
    <w:rsid w:val="001213C0"/>
    <w:rsid w:val="001218F3"/>
    <w:rsid w:val="00121E9C"/>
    <w:rsid w:val="001235DF"/>
    <w:rsid w:val="001254EF"/>
    <w:rsid w:val="00126979"/>
    <w:rsid w:val="00126A48"/>
    <w:rsid w:val="001270F4"/>
    <w:rsid w:val="00127837"/>
    <w:rsid w:val="001302D8"/>
    <w:rsid w:val="0013059B"/>
    <w:rsid w:val="00130896"/>
    <w:rsid w:val="00132443"/>
    <w:rsid w:val="001352D3"/>
    <w:rsid w:val="0014037A"/>
    <w:rsid w:val="00141BFE"/>
    <w:rsid w:val="00141C50"/>
    <w:rsid w:val="00142306"/>
    <w:rsid w:val="00142384"/>
    <w:rsid w:val="00142C79"/>
    <w:rsid w:val="00142F20"/>
    <w:rsid w:val="001431AD"/>
    <w:rsid w:val="00143296"/>
    <w:rsid w:val="0014374B"/>
    <w:rsid w:val="00144C8A"/>
    <w:rsid w:val="00147126"/>
    <w:rsid w:val="00150889"/>
    <w:rsid w:val="00150AAE"/>
    <w:rsid w:val="00151946"/>
    <w:rsid w:val="001530E6"/>
    <w:rsid w:val="001533FF"/>
    <w:rsid w:val="00153C9F"/>
    <w:rsid w:val="001545BB"/>
    <w:rsid w:val="00155A29"/>
    <w:rsid w:val="00156649"/>
    <w:rsid w:val="00160932"/>
    <w:rsid w:val="001616EC"/>
    <w:rsid w:val="00162247"/>
    <w:rsid w:val="00163235"/>
    <w:rsid w:val="00164D88"/>
    <w:rsid w:val="00165C9B"/>
    <w:rsid w:val="0016632B"/>
    <w:rsid w:val="00170966"/>
    <w:rsid w:val="001732F3"/>
    <w:rsid w:val="001753EF"/>
    <w:rsid w:val="0017594F"/>
    <w:rsid w:val="0017743A"/>
    <w:rsid w:val="00180752"/>
    <w:rsid w:val="001808EB"/>
    <w:rsid w:val="00180C54"/>
    <w:rsid w:val="001819F6"/>
    <w:rsid w:val="001825F7"/>
    <w:rsid w:val="001845D3"/>
    <w:rsid w:val="00185C21"/>
    <w:rsid w:val="00185DD5"/>
    <w:rsid w:val="001863C9"/>
    <w:rsid w:val="001867D0"/>
    <w:rsid w:val="0018717D"/>
    <w:rsid w:val="001902A9"/>
    <w:rsid w:val="00196B15"/>
    <w:rsid w:val="001A09DF"/>
    <w:rsid w:val="001A1351"/>
    <w:rsid w:val="001A54F1"/>
    <w:rsid w:val="001A5C54"/>
    <w:rsid w:val="001A6B88"/>
    <w:rsid w:val="001A6E67"/>
    <w:rsid w:val="001A76D6"/>
    <w:rsid w:val="001A7C12"/>
    <w:rsid w:val="001B098B"/>
    <w:rsid w:val="001B0D11"/>
    <w:rsid w:val="001B155D"/>
    <w:rsid w:val="001B2F4A"/>
    <w:rsid w:val="001B3D40"/>
    <w:rsid w:val="001B404F"/>
    <w:rsid w:val="001B6C25"/>
    <w:rsid w:val="001B75CA"/>
    <w:rsid w:val="001C0671"/>
    <w:rsid w:val="001C09C2"/>
    <w:rsid w:val="001C0BC3"/>
    <w:rsid w:val="001C1DF8"/>
    <w:rsid w:val="001C3513"/>
    <w:rsid w:val="001C3AC6"/>
    <w:rsid w:val="001C3D7F"/>
    <w:rsid w:val="001C4951"/>
    <w:rsid w:val="001C5515"/>
    <w:rsid w:val="001C69C2"/>
    <w:rsid w:val="001C6EC2"/>
    <w:rsid w:val="001C70E3"/>
    <w:rsid w:val="001D02D8"/>
    <w:rsid w:val="001D03C7"/>
    <w:rsid w:val="001D53F1"/>
    <w:rsid w:val="001D540E"/>
    <w:rsid w:val="001D6B58"/>
    <w:rsid w:val="001E0E17"/>
    <w:rsid w:val="001E1495"/>
    <w:rsid w:val="001E163F"/>
    <w:rsid w:val="001E250D"/>
    <w:rsid w:val="001E30F0"/>
    <w:rsid w:val="001E339F"/>
    <w:rsid w:val="001E38E2"/>
    <w:rsid w:val="001E3A7E"/>
    <w:rsid w:val="001E6392"/>
    <w:rsid w:val="001F06D8"/>
    <w:rsid w:val="001F0B0B"/>
    <w:rsid w:val="001F1BF7"/>
    <w:rsid w:val="001F1D7E"/>
    <w:rsid w:val="001F2272"/>
    <w:rsid w:val="001F26B7"/>
    <w:rsid w:val="001F43CD"/>
    <w:rsid w:val="001F547F"/>
    <w:rsid w:val="001F5FB9"/>
    <w:rsid w:val="001F6511"/>
    <w:rsid w:val="001F6B32"/>
    <w:rsid w:val="001F700E"/>
    <w:rsid w:val="00200AAA"/>
    <w:rsid w:val="00200AB0"/>
    <w:rsid w:val="00201E20"/>
    <w:rsid w:val="00202442"/>
    <w:rsid w:val="002025AF"/>
    <w:rsid w:val="00202BDE"/>
    <w:rsid w:val="00202D26"/>
    <w:rsid w:val="00202FEF"/>
    <w:rsid w:val="00203E9B"/>
    <w:rsid w:val="00204D88"/>
    <w:rsid w:val="00204DCA"/>
    <w:rsid w:val="0020506C"/>
    <w:rsid w:val="002054B5"/>
    <w:rsid w:val="002059A2"/>
    <w:rsid w:val="00206676"/>
    <w:rsid w:val="002067B9"/>
    <w:rsid w:val="00207323"/>
    <w:rsid w:val="00212B45"/>
    <w:rsid w:val="00214419"/>
    <w:rsid w:val="00215BA5"/>
    <w:rsid w:val="00216668"/>
    <w:rsid w:val="002203D4"/>
    <w:rsid w:val="0022111F"/>
    <w:rsid w:val="00221592"/>
    <w:rsid w:val="00222285"/>
    <w:rsid w:val="002225C9"/>
    <w:rsid w:val="00222E58"/>
    <w:rsid w:val="00222E67"/>
    <w:rsid w:val="002236AE"/>
    <w:rsid w:val="00225F51"/>
    <w:rsid w:val="00226A47"/>
    <w:rsid w:val="002307F5"/>
    <w:rsid w:val="00231D4B"/>
    <w:rsid w:val="00231F52"/>
    <w:rsid w:val="00232480"/>
    <w:rsid w:val="00233A51"/>
    <w:rsid w:val="002356A2"/>
    <w:rsid w:val="00236338"/>
    <w:rsid w:val="00240887"/>
    <w:rsid w:val="00241A47"/>
    <w:rsid w:val="0024282A"/>
    <w:rsid w:val="00243A57"/>
    <w:rsid w:val="00245D5E"/>
    <w:rsid w:val="002467E7"/>
    <w:rsid w:val="002470A8"/>
    <w:rsid w:val="00250421"/>
    <w:rsid w:val="0025042B"/>
    <w:rsid w:val="00250A18"/>
    <w:rsid w:val="002516C5"/>
    <w:rsid w:val="00254A6E"/>
    <w:rsid w:val="0025553F"/>
    <w:rsid w:val="00255ABD"/>
    <w:rsid w:val="00256F0E"/>
    <w:rsid w:val="00260D11"/>
    <w:rsid w:val="00261316"/>
    <w:rsid w:val="00261513"/>
    <w:rsid w:val="00261523"/>
    <w:rsid w:val="00261A03"/>
    <w:rsid w:val="00263626"/>
    <w:rsid w:val="0026405C"/>
    <w:rsid w:val="00264182"/>
    <w:rsid w:val="0026450C"/>
    <w:rsid w:val="00264530"/>
    <w:rsid w:val="00264ADD"/>
    <w:rsid w:val="0027242F"/>
    <w:rsid w:val="002725BB"/>
    <w:rsid w:val="002725C9"/>
    <w:rsid w:val="002735B9"/>
    <w:rsid w:val="00274C00"/>
    <w:rsid w:val="0027656E"/>
    <w:rsid w:val="00280365"/>
    <w:rsid w:val="00280B4F"/>
    <w:rsid w:val="00280EBE"/>
    <w:rsid w:val="002818F7"/>
    <w:rsid w:val="0028423B"/>
    <w:rsid w:val="00284E34"/>
    <w:rsid w:val="00286107"/>
    <w:rsid w:val="00287E51"/>
    <w:rsid w:val="002906C6"/>
    <w:rsid w:val="00290D3D"/>
    <w:rsid w:val="002911FB"/>
    <w:rsid w:val="00292F54"/>
    <w:rsid w:val="002938BF"/>
    <w:rsid w:val="00293DCC"/>
    <w:rsid w:val="00293F3D"/>
    <w:rsid w:val="00295304"/>
    <w:rsid w:val="00296567"/>
    <w:rsid w:val="002974E0"/>
    <w:rsid w:val="002A137E"/>
    <w:rsid w:val="002A1CBC"/>
    <w:rsid w:val="002A2170"/>
    <w:rsid w:val="002A3B94"/>
    <w:rsid w:val="002A3F49"/>
    <w:rsid w:val="002A65BF"/>
    <w:rsid w:val="002A65D0"/>
    <w:rsid w:val="002A6800"/>
    <w:rsid w:val="002B0CC0"/>
    <w:rsid w:val="002B0F95"/>
    <w:rsid w:val="002B1030"/>
    <w:rsid w:val="002B1EE4"/>
    <w:rsid w:val="002B2F62"/>
    <w:rsid w:val="002B568A"/>
    <w:rsid w:val="002B58C2"/>
    <w:rsid w:val="002B625F"/>
    <w:rsid w:val="002B793E"/>
    <w:rsid w:val="002B7CBE"/>
    <w:rsid w:val="002C037B"/>
    <w:rsid w:val="002C24D7"/>
    <w:rsid w:val="002C3803"/>
    <w:rsid w:val="002C40B1"/>
    <w:rsid w:val="002C461C"/>
    <w:rsid w:val="002C46D5"/>
    <w:rsid w:val="002C517E"/>
    <w:rsid w:val="002D192D"/>
    <w:rsid w:val="002D3D8F"/>
    <w:rsid w:val="002D45B5"/>
    <w:rsid w:val="002D4DB1"/>
    <w:rsid w:val="002D4ED9"/>
    <w:rsid w:val="002D5284"/>
    <w:rsid w:val="002D5D7A"/>
    <w:rsid w:val="002D5F1F"/>
    <w:rsid w:val="002E0E72"/>
    <w:rsid w:val="002E11FC"/>
    <w:rsid w:val="002E229D"/>
    <w:rsid w:val="002E27E0"/>
    <w:rsid w:val="002E29C5"/>
    <w:rsid w:val="002E2FB9"/>
    <w:rsid w:val="002E3031"/>
    <w:rsid w:val="002E6341"/>
    <w:rsid w:val="002E66C1"/>
    <w:rsid w:val="002E71E6"/>
    <w:rsid w:val="002F150F"/>
    <w:rsid w:val="002F182F"/>
    <w:rsid w:val="002F2F0C"/>
    <w:rsid w:val="002F3689"/>
    <w:rsid w:val="002F459E"/>
    <w:rsid w:val="002F4D61"/>
    <w:rsid w:val="002F7649"/>
    <w:rsid w:val="0030035E"/>
    <w:rsid w:val="003004C2"/>
    <w:rsid w:val="003004F0"/>
    <w:rsid w:val="00302C60"/>
    <w:rsid w:val="0030704C"/>
    <w:rsid w:val="00310058"/>
    <w:rsid w:val="003111A7"/>
    <w:rsid w:val="00311D01"/>
    <w:rsid w:val="00313BB4"/>
    <w:rsid w:val="00314E89"/>
    <w:rsid w:val="00317860"/>
    <w:rsid w:val="0032013A"/>
    <w:rsid w:val="00320B96"/>
    <w:rsid w:val="00321830"/>
    <w:rsid w:val="003256B2"/>
    <w:rsid w:val="003258D3"/>
    <w:rsid w:val="00325921"/>
    <w:rsid w:val="00326253"/>
    <w:rsid w:val="00326567"/>
    <w:rsid w:val="00327908"/>
    <w:rsid w:val="003313D8"/>
    <w:rsid w:val="00331823"/>
    <w:rsid w:val="00333AD2"/>
    <w:rsid w:val="003355F1"/>
    <w:rsid w:val="0033585D"/>
    <w:rsid w:val="00335A9E"/>
    <w:rsid w:val="00336BDB"/>
    <w:rsid w:val="00340B71"/>
    <w:rsid w:val="00344143"/>
    <w:rsid w:val="00345EE6"/>
    <w:rsid w:val="003464C9"/>
    <w:rsid w:val="003474EE"/>
    <w:rsid w:val="00347EF5"/>
    <w:rsid w:val="00352407"/>
    <w:rsid w:val="00354C84"/>
    <w:rsid w:val="00355918"/>
    <w:rsid w:val="003565B3"/>
    <w:rsid w:val="003574AD"/>
    <w:rsid w:val="00360B79"/>
    <w:rsid w:val="00361936"/>
    <w:rsid w:val="00362DDD"/>
    <w:rsid w:val="00363FCE"/>
    <w:rsid w:val="00366DDA"/>
    <w:rsid w:val="00367CA1"/>
    <w:rsid w:val="00367D9C"/>
    <w:rsid w:val="003709A2"/>
    <w:rsid w:val="00370B96"/>
    <w:rsid w:val="00370C5D"/>
    <w:rsid w:val="0037256B"/>
    <w:rsid w:val="0037357D"/>
    <w:rsid w:val="00373F89"/>
    <w:rsid w:val="003743E1"/>
    <w:rsid w:val="0037694C"/>
    <w:rsid w:val="00376D19"/>
    <w:rsid w:val="00381289"/>
    <w:rsid w:val="003817BD"/>
    <w:rsid w:val="00382FAC"/>
    <w:rsid w:val="00386568"/>
    <w:rsid w:val="00386890"/>
    <w:rsid w:val="003869F4"/>
    <w:rsid w:val="00387F5C"/>
    <w:rsid w:val="00390564"/>
    <w:rsid w:val="00390CFC"/>
    <w:rsid w:val="00390EFA"/>
    <w:rsid w:val="00390FB5"/>
    <w:rsid w:val="00393394"/>
    <w:rsid w:val="00393458"/>
    <w:rsid w:val="00396130"/>
    <w:rsid w:val="003A0E93"/>
    <w:rsid w:val="003A1A4E"/>
    <w:rsid w:val="003A1DB5"/>
    <w:rsid w:val="003A1FF0"/>
    <w:rsid w:val="003A3056"/>
    <w:rsid w:val="003A3BD1"/>
    <w:rsid w:val="003A4130"/>
    <w:rsid w:val="003A5FEC"/>
    <w:rsid w:val="003A75EA"/>
    <w:rsid w:val="003A7EC7"/>
    <w:rsid w:val="003B0076"/>
    <w:rsid w:val="003B0C60"/>
    <w:rsid w:val="003B1959"/>
    <w:rsid w:val="003B431A"/>
    <w:rsid w:val="003B47F0"/>
    <w:rsid w:val="003B593B"/>
    <w:rsid w:val="003B6768"/>
    <w:rsid w:val="003B6C80"/>
    <w:rsid w:val="003B7EF8"/>
    <w:rsid w:val="003B7F0F"/>
    <w:rsid w:val="003B7FC8"/>
    <w:rsid w:val="003C0E14"/>
    <w:rsid w:val="003C0FB4"/>
    <w:rsid w:val="003C17AA"/>
    <w:rsid w:val="003C19E5"/>
    <w:rsid w:val="003C30FE"/>
    <w:rsid w:val="003C663C"/>
    <w:rsid w:val="003D0BC4"/>
    <w:rsid w:val="003D24D1"/>
    <w:rsid w:val="003D3209"/>
    <w:rsid w:val="003D39C8"/>
    <w:rsid w:val="003D39F0"/>
    <w:rsid w:val="003D4954"/>
    <w:rsid w:val="003D4DB0"/>
    <w:rsid w:val="003D4E1D"/>
    <w:rsid w:val="003D59A9"/>
    <w:rsid w:val="003D6E47"/>
    <w:rsid w:val="003D74DF"/>
    <w:rsid w:val="003D7ACB"/>
    <w:rsid w:val="003E164A"/>
    <w:rsid w:val="003E1982"/>
    <w:rsid w:val="003E1A7A"/>
    <w:rsid w:val="003E6293"/>
    <w:rsid w:val="003F10DF"/>
    <w:rsid w:val="003F3531"/>
    <w:rsid w:val="003F3974"/>
    <w:rsid w:val="003F46D2"/>
    <w:rsid w:val="003F64B4"/>
    <w:rsid w:val="003F7BBC"/>
    <w:rsid w:val="00400196"/>
    <w:rsid w:val="00400D60"/>
    <w:rsid w:val="00401936"/>
    <w:rsid w:val="004029D2"/>
    <w:rsid w:val="00402A69"/>
    <w:rsid w:val="0040419D"/>
    <w:rsid w:val="0040520E"/>
    <w:rsid w:val="004063FE"/>
    <w:rsid w:val="00407507"/>
    <w:rsid w:val="004076B5"/>
    <w:rsid w:val="00410139"/>
    <w:rsid w:val="004114DF"/>
    <w:rsid w:val="00412904"/>
    <w:rsid w:val="00412F4C"/>
    <w:rsid w:val="00415C85"/>
    <w:rsid w:val="00417F83"/>
    <w:rsid w:val="004201CF"/>
    <w:rsid w:val="00420F28"/>
    <w:rsid w:val="004214EB"/>
    <w:rsid w:val="0042150D"/>
    <w:rsid w:val="004226D2"/>
    <w:rsid w:val="00422840"/>
    <w:rsid w:val="00423B16"/>
    <w:rsid w:val="00424458"/>
    <w:rsid w:val="00424ADF"/>
    <w:rsid w:val="00424D6F"/>
    <w:rsid w:val="00425D96"/>
    <w:rsid w:val="00427473"/>
    <w:rsid w:val="00427979"/>
    <w:rsid w:val="00427DF4"/>
    <w:rsid w:val="00431102"/>
    <w:rsid w:val="004312EA"/>
    <w:rsid w:val="00432703"/>
    <w:rsid w:val="00433D06"/>
    <w:rsid w:val="00435797"/>
    <w:rsid w:val="00441722"/>
    <w:rsid w:val="004424E0"/>
    <w:rsid w:val="004427F2"/>
    <w:rsid w:val="00443157"/>
    <w:rsid w:val="004442BC"/>
    <w:rsid w:val="00445237"/>
    <w:rsid w:val="00446557"/>
    <w:rsid w:val="00446F64"/>
    <w:rsid w:val="0044797C"/>
    <w:rsid w:val="004509B0"/>
    <w:rsid w:val="00451AF7"/>
    <w:rsid w:val="00451DBC"/>
    <w:rsid w:val="004527B8"/>
    <w:rsid w:val="00453111"/>
    <w:rsid w:val="00453D68"/>
    <w:rsid w:val="00453DED"/>
    <w:rsid w:val="004558AB"/>
    <w:rsid w:val="004567CE"/>
    <w:rsid w:val="0045732F"/>
    <w:rsid w:val="0046096D"/>
    <w:rsid w:val="004611EF"/>
    <w:rsid w:val="004614F7"/>
    <w:rsid w:val="0046217A"/>
    <w:rsid w:val="00462EAE"/>
    <w:rsid w:val="00466061"/>
    <w:rsid w:val="00466C38"/>
    <w:rsid w:val="0047152A"/>
    <w:rsid w:val="00471F37"/>
    <w:rsid w:val="004727BA"/>
    <w:rsid w:val="0047286F"/>
    <w:rsid w:val="00472EFD"/>
    <w:rsid w:val="00473ADC"/>
    <w:rsid w:val="00480083"/>
    <w:rsid w:val="004809C7"/>
    <w:rsid w:val="00484478"/>
    <w:rsid w:val="00485802"/>
    <w:rsid w:val="004862AE"/>
    <w:rsid w:val="00487279"/>
    <w:rsid w:val="00487881"/>
    <w:rsid w:val="00487AAE"/>
    <w:rsid w:val="00491390"/>
    <w:rsid w:val="004918B0"/>
    <w:rsid w:val="00493527"/>
    <w:rsid w:val="004A07BD"/>
    <w:rsid w:val="004A104D"/>
    <w:rsid w:val="004A2008"/>
    <w:rsid w:val="004A2383"/>
    <w:rsid w:val="004A3208"/>
    <w:rsid w:val="004B0D74"/>
    <w:rsid w:val="004B26F1"/>
    <w:rsid w:val="004B2D9C"/>
    <w:rsid w:val="004B38EF"/>
    <w:rsid w:val="004B40F7"/>
    <w:rsid w:val="004B7960"/>
    <w:rsid w:val="004C1D23"/>
    <w:rsid w:val="004C2E4E"/>
    <w:rsid w:val="004C34FE"/>
    <w:rsid w:val="004C6E93"/>
    <w:rsid w:val="004C7FD0"/>
    <w:rsid w:val="004D1A09"/>
    <w:rsid w:val="004D45CA"/>
    <w:rsid w:val="004D4A6A"/>
    <w:rsid w:val="004D4A8E"/>
    <w:rsid w:val="004D4BD4"/>
    <w:rsid w:val="004D4FC2"/>
    <w:rsid w:val="004D5CA1"/>
    <w:rsid w:val="004D5D4A"/>
    <w:rsid w:val="004D6516"/>
    <w:rsid w:val="004D77AB"/>
    <w:rsid w:val="004D7BD3"/>
    <w:rsid w:val="004E06E9"/>
    <w:rsid w:val="004E1746"/>
    <w:rsid w:val="004E24B8"/>
    <w:rsid w:val="004E2792"/>
    <w:rsid w:val="004E6505"/>
    <w:rsid w:val="004E6618"/>
    <w:rsid w:val="004F030C"/>
    <w:rsid w:val="004F158B"/>
    <w:rsid w:val="004F252B"/>
    <w:rsid w:val="004F43DC"/>
    <w:rsid w:val="004F4BD9"/>
    <w:rsid w:val="004F7F46"/>
    <w:rsid w:val="00501F61"/>
    <w:rsid w:val="00502E52"/>
    <w:rsid w:val="00506C75"/>
    <w:rsid w:val="00506D46"/>
    <w:rsid w:val="00507879"/>
    <w:rsid w:val="00507BFD"/>
    <w:rsid w:val="005103F0"/>
    <w:rsid w:val="00510605"/>
    <w:rsid w:val="00513AA0"/>
    <w:rsid w:val="00514594"/>
    <w:rsid w:val="00516FF1"/>
    <w:rsid w:val="005179E6"/>
    <w:rsid w:val="00517AB7"/>
    <w:rsid w:val="00520049"/>
    <w:rsid w:val="005205BE"/>
    <w:rsid w:val="00520C67"/>
    <w:rsid w:val="00521426"/>
    <w:rsid w:val="005214DA"/>
    <w:rsid w:val="00521B79"/>
    <w:rsid w:val="00522A26"/>
    <w:rsid w:val="00524543"/>
    <w:rsid w:val="005245C0"/>
    <w:rsid w:val="00525868"/>
    <w:rsid w:val="00527899"/>
    <w:rsid w:val="00527D93"/>
    <w:rsid w:val="00534515"/>
    <w:rsid w:val="005345AE"/>
    <w:rsid w:val="00535CA8"/>
    <w:rsid w:val="0053682A"/>
    <w:rsid w:val="00536991"/>
    <w:rsid w:val="00537593"/>
    <w:rsid w:val="00537866"/>
    <w:rsid w:val="00537CDC"/>
    <w:rsid w:val="0054005E"/>
    <w:rsid w:val="00540F97"/>
    <w:rsid w:val="005424EC"/>
    <w:rsid w:val="00542930"/>
    <w:rsid w:val="00542D09"/>
    <w:rsid w:val="00542D82"/>
    <w:rsid w:val="00542E66"/>
    <w:rsid w:val="005430FB"/>
    <w:rsid w:val="00543BF4"/>
    <w:rsid w:val="0054682E"/>
    <w:rsid w:val="0055290B"/>
    <w:rsid w:val="005536A8"/>
    <w:rsid w:val="00553B6D"/>
    <w:rsid w:val="005540C2"/>
    <w:rsid w:val="0055463A"/>
    <w:rsid w:val="00557A4A"/>
    <w:rsid w:val="005627A1"/>
    <w:rsid w:val="0056355C"/>
    <w:rsid w:val="005669D3"/>
    <w:rsid w:val="00567D28"/>
    <w:rsid w:val="00570793"/>
    <w:rsid w:val="00571756"/>
    <w:rsid w:val="005725E2"/>
    <w:rsid w:val="005756B3"/>
    <w:rsid w:val="00575E8D"/>
    <w:rsid w:val="00576050"/>
    <w:rsid w:val="00577929"/>
    <w:rsid w:val="00580972"/>
    <w:rsid w:val="005810CE"/>
    <w:rsid w:val="00581FEE"/>
    <w:rsid w:val="00582C9D"/>
    <w:rsid w:val="00583DDA"/>
    <w:rsid w:val="0058652B"/>
    <w:rsid w:val="00586919"/>
    <w:rsid w:val="00586B4E"/>
    <w:rsid w:val="00586D71"/>
    <w:rsid w:val="005916A3"/>
    <w:rsid w:val="00591B0B"/>
    <w:rsid w:val="00591FCB"/>
    <w:rsid w:val="005923F0"/>
    <w:rsid w:val="0059405D"/>
    <w:rsid w:val="005940DA"/>
    <w:rsid w:val="00594406"/>
    <w:rsid w:val="005944AA"/>
    <w:rsid w:val="0059524D"/>
    <w:rsid w:val="00595437"/>
    <w:rsid w:val="00596597"/>
    <w:rsid w:val="005A166D"/>
    <w:rsid w:val="005A1C06"/>
    <w:rsid w:val="005A264D"/>
    <w:rsid w:val="005A3BCD"/>
    <w:rsid w:val="005A5B2A"/>
    <w:rsid w:val="005A7C5E"/>
    <w:rsid w:val="005B18AA"/>
    <w:rsid w:val="005B24DC"/>
    <w:rsid w:val="005B34D4"/>
    <w:rsid w:val="005B37B3"/>
    <w:rsid w:val="005B50D9"/>
    <w:rsid w:val="005B6007"/>
    <w:rsid w:val="005B791C"/>
    <w:rsid w:val="005C0F82"/>
    <w:rsid w:val="005C14F0"/>
    <w:rsid w:val="005C3A22"/>
    <w:rsid w:val="005C3F06"/>
    <w:rsid w:val="005C5A60"/>
    <w:rsid w:val="005C5C28"/>
    <w:rsid w:val="005C6687"/>
    <w:rsid w:val="005C6902"/>
    <w:rsid w:val="005C6F01"/>
    <w:rsid w:val="005C7F63"/>
    <w:rsid w:val="005D0ADA"/>
    <w:rsid w:val="005D1097"/>
    <w:rsid w:val="005D161B"/>
    <w:rsid w:val="005D37E6"/>
    <w:rsid w:val="005D4E7E"/>
    <w:rsid w:val="005D4FD7"/>
    <w:rsid w:val="005D602C"/>
    <w:rsid w:val="005D70BD"/>
    <w:rsid w:val="005E0231"/>
    <w:rsid w:val="005E243C"/>
    <w:rsid w:val="005E6EF5"/>
    <w:rsid w:val="005E757C"/>
    <w:rsid w:val="005E7F80"/>
    <w:rsid w:val="005F0501"/>
    <w:rsid w:val="005F0546"/>
    <w:rsid w:val="005F0DB3"/>
    <w:rsid w:val="005F233F"/>
    <w:rsid w:val="005F32E8"/>
    <w:rsid w:val="005F34B1"/>
    <w:rsid w:val="005F3647"/>
    <w:rsid w:val="005F4AF6"/>
    <w:rsid w:val="005F6EDA"/>
    <w:rsid w:val="005F711C"/>
    <w:rsid w:val="005F797F"/>
    <w:rsid w:val="0060014B"/>
    <w:rsid w:val="00604DB1"/>
    <w:rsid w:val="00605727"/>
    <w:rsid w:val="006057C8"/>
    <w:rsid w:val="00605A73"/>
    <w:rsid w:val="00605C3D"/>
    <w:rsid w:val="00605ED0"/>
    <w:rsid w:val="0060692E"/>
    <w:rsid w:val="006074B4"/>
    <w:rsid w:val="006074BC"/>
    <w:rsid w:val="006075A1"/>
    <w:rsid w:val="006077D6"/>
    <w:rsid w:val="00607C58"/>
    <w:rsid w:val="00612265"/>
    <w:rsid w:val="00612F90"/>
    <w:rsid w:val="00614B83"/>
    <w:rsid w:val="00616C01"/>
    <w:rsid w:val="00616D7D"/>
    <w:rsid w:val="0061792C"/>
    <w:rsid w:val="00617FD5"/>
    <w:rsid w:val="0062243F"/>
    <w:rsid w:val="00623FD5"/>
    <w:rsid w:val="00627CC5"/>
    <w:rsid w:val="006303AD"/>
    <w:rsid w:val="0063091D"/>
    <w:rsid w:val="006327D2"/>
    <w:rsid w:val="00633F2C"/>
    <w:rsid w:val="00635004"/>
    <w:rsid w:val="006365FC"/>
    <w:rsid w:val="00637AEB"/>
    <w:rsid w:val="00640312"/>
    <w:rsid w:val="00640D0C"/>
    <w:rsid w:val="00641546"/>
    <w:rsid w:val="0064192F"/>
    <w:rsid w:val="006449EA"/>
    <w:rsid w:val="00644CE7"/>
    <w:rsid w:val="0064518B"/>
    <w:rsid w:val="00646024"/>
    <w:rsid w:val="006475CE"/>
    <w:rsid w:val="00650AE5"/>
    <w:rsid w:val="00651737"/>
    <w:rsid w:val="00652CDD"/>
    <w:rsid w:val="00653B16"/>
    <w:rsid w:val="00654C57"/>
    <w:rsid w:val="00655159"/>
    <w:rsid w:val="0065521B"/>
    <w:rsid w:val="00656559"/>
    <w:rsid w:val="00656B55"/>
    <w:rsid w:val="00660255"/>
    <w:rsid w:val="0066065E"/>
    <w:rsid w:val="006614E2"/>
    <w:rsid w:val="00661E72"/>
    <w:rsid w:val="00661F06"/>
    <w:rsid w:val="00663E31"/>
    <w:rsid w:val="00666121"/>
    <w:rsid w:val="00666992"/>
    <w:rsid w:val="00667613"/>
    <w:rsid w:val="00667C0F"/>
    <w:rsid w:val="006707E5"/>
    <w:rsid w:val="00672102"/>
    <w:rsid w:val="0067516D"/>
    <w:rsid w:val="00675597"/>
    <w:rsid w:val="00680CA4"/>
    <w:rsid w:val="00680F2E"/>
    <w:rsid w:val="0068139D"/>
    <w:rsid w:val="006813A1"/>
    <w:rsid w:val="00681882"/>
    <w:rsid w:val="0068381C"/>
    <w:rsid w:val="0068448F"/>
    <w:rsid w:val="00684619"/>
    <w:rsid w:val="00687A3B"/>
    <w:rsid w:val="006914B9"/>
    <w:rsid w:val="00694DF9"/>
    <w:rsid w:val="00694E5E"/>
    <w:rsid w:val="00695D58"/>
    <w:rsid w:val="006A2714"/>
    <w:rsid w:val="006A327E"/>
    <w:rsid w:val="006A35EE"/>
    <w:rsid w:val="006A49BB"/>
    <w:rsid w:val="006A5955"/>
    <w:rsid w:val="006A5EE8"/>
    <w:rsid w:val="006A6317"/>
    <w:rsid w:val="006A671A"/>
    <w:rsid w:val="006A69EF"/>
    <w:rsid w:val="006A6CA2"/>
    <w:rsid w:val="006A7D19"/>
    <w:rsid w:val="006B0808"/>
    <w:rsid w:val="006B1B96"/>
    <w:rsid w:val="006B221B"/>
    <w:rsid w:val="006B2CBF"/>
    <w:rsid w:val="006B43FC"/>
    <w:rsid w:val="006B5278"/>
    <w:rsid w:val="006B5F5F"/>
    <w:rsid w:val="006B6EE8"/>
    <w:rsid w:val="006B7B90"/>
    <w:rsid w:val="006C0D30"/>
    <w:rsid w:val="006C420A"/>
    <w:rsid w:val="006C46AE"/>
    <w:rsid w:val="006C554F"/>
    <w:rsid w:val="006C61FF"/>
    <w:rsid w:val="006D025E"/>
    <w:rsid w:val="006D0E19"/>
    <w:rsid w:val="006D1089"/>
    <w:rsid w:val="006D1445"/>
    <w:rsid w:val="006D1CE9"/>
    <w:rsid w:val="006D24C1"/>
    <w:rsid w:val="006D30F7"/>
    <w:rsid w:val="006D48DA"/>
    <w:rsid w:val="006D5A10"/>
    <w:rsid w:val="006D6B6E"/>
    <w:rsid w:val="006E18B8"/>
    <w:rsid w:val="006E1A6B"/>
    <w:rsid w:val="006E1D50"/>
    <w:rsid w:val="006E1DE9"/>
    <w:rsid w:val="006E29ED"/>
    <w:rsid w:val="006E797C"/>
    <w:rsid w:val="006F19C9"/>
    <w:rsid w:val="006F2575"/>
    <w:rsid w:val="006F4D7E"/>
    <w:rsid w:val="006F5596"/>
    <w:rsid w:val="006F5E25"/>
    <w:rsid w:val="006F6100"/>
    <w:rsid w:val="006F619C"/>
    <w:rsid w:val="006F637D"/>
    <w:rsid w:val="006F6F9D"/>
    <w:rsid w:val="006F7C59"/>
    <w:rsid w:val="00700E60"/>
    <w:rsid w:val="007011CA"/>
    <w:rsid w:val="007040FB"/>
    <w:rsid w:val="007049EE"/>
    <w:rsid w:val="00704E11"/>
    <w:rsid w:val="007050DB"/>
    <w:rsid w:val="0070556F"/>
    <w:rsid w:val="00707130"/>
    <w:rsid w:val="0071169A"/>
    <w:rsid w:val="007118C0"/>
    <w:rsid w:val="00711B5F"/>
    <w:rsid w:val="0071375E"/>
    <w:rsid w:val="00713F6D"/>
    <w:rsid w:val="00716286"/>
    <w:rsid w:val="00721F02"/>
    <w:rsid w:val="007224DB"/>
    <w:rsid w:val="00724568"/>
    <w:rsid w:val="007268B2"/>
    <w:rsid w:val="00727BD6"/>
    <w:rsid w:val="007300AC"/>
    <w:rsid w:val="007302D2"/>
    <w:rsid w:val="00730965"/>
    <w:rsid w:val="00730F45"/>
    <w:rsid w:val="00733829"/>
    <w:rsid w:val="00735274"/>
    <w:rsid w:val="007359D7"/>
    <w:rsid w:val="00736A2B"/>
    <w:rsid w:val="00736DA8"/>
    <w:rsid w:val="00742763"/>
    <w:rsid w:val="00743237"/>
    <w:rsid w:val="0074484E"/>
    <w:rsid w:val="00744A01"/>
    <w:rsid w:val="007514E1"/>
    <w:rsid w:val="007520E4"/>
    <w:rsid w:val="007532C4"/>
    <w:rsid w:val="007534D4"/>
    <w:rsid w:val="00753BEA"/>
    <w:rsid w:val="00754AD5"/>
    <w:rsid w:val="00754F15"/>
    <w:rsid w:val="00755449"/>
    <w:rsid w:val="0075771B"/>
    <w:rsid w:val="007629F8"/>
    <w:rsid w:val="00764438"/>
    <w:rsid w:val="00765673"/>
    <w:rsid w:val="00765FB6"/>
    <w:rsid w:val="00766209"/>
    <w:rsid w:val="0076644E"/>
    <w:rsid w:val="0076746D"/>
    <w:rsid w:val="00767FF6"/>
    <w:rsid w:val="0077016F"/>
    <w:rsid w:val="00770206"/>
    <w:rsid w:val="00771075"/>
    <w:rsid w:val="007742F7"/>
    <w:rsid w:val="00774C37"/>
    <w:rsid w:val="0077665B"/>
    <w:rsid w:val="00776BC2"/>
    <w:rsid w:val="00777189"/>
    <w:rsid w:val="007771DB"/>
    <w:rsid w:val="00780CEB"/>
    <w:rsid w:val="00781374"/>
    <w:rsid w:val="00782C91"/>
    <w:rsid w:val="00783D0A"/>
    <w:rsid w:val="007872AF"/>
    <w:rsid w:val="00787607"/>
    <w:rsid w:val="007878FC"/>
    <w:rsid w:val="00790370"/>
    <w:rsid w:val="00790444"/>
    <w:rsid w:val="0079074C"/>
    <w:rsid w:val="007907B9"/>
    <w:rsid w:val="007911A0"/>
    <w:rsid w:val="0079315C"/>
    <w:rsid w:val="00795001"/>
    <w:rsid w:val="007955F1"/>
    <w:rsid w:val="007967CD"/>
    <w:rsid w:val="00797E34"/>
    <w:rsid w:val="007A47FA"/>
    <w:rsid w:val="007A4865"/>
    <w:rsid w:val="007A5620"/>
    <w:rsid w:val="007A5D1E"/>
    <w:rsid w:val="007A6327"/>
    <w:rsid w:val="007A65FF"/>
    <w:rsid w:val="007A79BE"/>
    <w:rsid w:val="007B1306"/>
    <w:rsid w:val="007B2C81"/>
    <w:rsid w:val="007B4662"/>
    <w:rsid w:val="007B5543"/>
    <w:rsid w:val="007B596B"/>
    <w:rsid w:val="007B609C"/>
    <w:rsid w:val="007B64AC"/>
    <w:rsid w:val="007B6A74"/>
    <w:rsid w:val="007B76C6"/>
    <w:rsid w:val="007C03A4"/>
    <w:rsid w:val="007C17D6"/>
    <w:rsid w:val="007C1ED3"/>
    <w:rsid w:val="007C21C8"/>
    <w:rsid w:val="007C4569"/>
    <w:rsid w:val="007C5EF7"/>
    <w:rsid w:val="007D01CC"/>
    <w:rsid w:val="007D1E3B"/>
    <w:rsid w:val="007D2927"/>
    <w:rsid w:val="007D293C"/>
    <w:rsid w:val="007D3344"/>
    <w:rsid w:val="007D34F4"/>
    <w:rsid w:val="007D78FE"/>
    <w:rsid w:val="007E00EC"/>
    <w:rsid w:val="007E0E17"/>
    <w:rsid w:val="007E1507"/>
    <w:rsid w:val="007E1B3C"/>
    <w:rsid w:val="007E20C0"/>
    <w:rsid w:val="007E27C7"/>
    <w:rsid w:val="007E736C"/>
    <w:rsid w:val="007F06CE"/>
    <w:rsid w:val="007F1916"/>
    <w:rsid w:val="007F412F"/>
    <w:rsid w:val="007F4600"/>
    <w:rsid w:val="007F466D"/>
    <w:rsid w:val="007F47C3"/>
    <w:rsid w:val="007F4ED8"/>
    <w:rsid w:val="007F6132"/>
    <w:rsid w:val="007F65C2"/>
    <w:rsid w:val="007F6CA3"/>
    <w:rsid w:val="007F7629"/>
    <w:rsid w:val="007F7A7E"/>
    <w:rsid w:val="00801E99"/>
    <w:rsid w:val="0080394C"/>
    <w:rsid w:val="00806120"/>
    <w:rsid w:val="008067A5"/>
    <w:rsid w:val="00807220"/>
    <w:rsid w:val="008072F1"/>
    <w:rsid w:val="008101B3"/>
    <w:rsid w:val="00810663"/>
    <w:rsid w:val="0081074A"/>
    <w:rsid w:val="0081078A"/>
    <w:rsid w:val="00810BC9"/>
    <w:rsid w:val="00813131"/>
    <w:rsid w:val="0081409B"/>
    <w:rsid w:val="00816733"/>
    <w:rsid w:val="0081738D"/>
    <w:rsid w:val="00820D5A"/>
    <w:rsid w:val="00821E98"/>
    <w:rsid w:val="00822628"/>
    <w:rsid w:val="00823C59"/>
    <w:rsid w:val="008250D2"/>
    <w:rsid w:val="0082557A"/>
    <w:rsid w:val="00826AEE"/>
    <w:rsid w:val="0082760B"/>
    <w:rsid w:val="00827FE5"/>
    <w:rsid w:val="008300BA"/>
    <w:rsid w:val="00831DC6"/>
    <w:rsid w:val="0083696B"/>
    <w:rsid w:val="008369BF"/>
    <w:rsid w:val="00840892"/>
    <w:rsid w:val="00840BE9"/>
    <w:rsid w:val="00840CAC"/>
    <w:rsid w:val="00841F75"/>
    <w:rsid w:val="0084207D"/>
    <w:rsid w:val="00842EFA"/>
    <w:rsid w:val="008443E9"/>
    <w:rsid w:val="00845C2E"/>
    <w:rsid w:val="00846399"/>
    <w:rsid w:val="00846E1C"/>
    <w:rsid w:val="0084701D"/>
    <w:rsid w:val="008502A2"/>
    <w:rsid w:val="008504F3"/>
    <w:rsid w:val="00850D54"/>
    <w:rsid w:val="00850E8C"/>
    <w:rsid w:val="00852549"/>
    <w:rsid w:val="008529B8"/>
    <w:rsid w:val="00852CBC"/>
    <w:rsid w:val="00853897"/>
    <w:rsid w:val="00853FC8"/>
    <w:rsid w:val="00855F72"/>
    <w:rsid w:val="008604A8"/>
    <w:rsid w:val="00861398"/>
    <w:rsid w:val="00862119"/>
    <w:rsid w:val="00863014"/>
    <w:rsid w:val="00864593"/>
    <w:rsid w:val="008652E1"/>
    <w:rsid w:val="00865460"/>
    <w:rsid w:val="008654FB"/>
    <w:rsid w:val="0086581A"/>
    <w:rsid w:val="0087038A"/>
    <w:rsid w:val="00870891"/>
    <w:rsid w:val="00871400"/>
    <w:rsid w:val="00871FBE"/>
    <w:rsid w:val="0087262E"/>
    <w:rsid w:val="00873277"/>
    <w:rsid w:val="00874A66"/>
    <w:rsid w:val="00875B52"/>
    <w:rsid w:val="00880E42"/>
    <w:rsid w:val="00880FB7"/>
    <w:rsid w:val="0088128B"/>
    <w:rsid w:val="008814C0"/>
    <w:rsid w:val="0088258E"/>
    <w:rsid w:val="00883F6E"/>
    <w:rsid w:val="0088474C"/>
    <w:rsid w:val="008853CE"/>
    <w:rsid w:val="008865E2"/>
    <w:rsid w:val="00886C46"/>
    <w:rsid w:val="0089050D"/>
    <w:rsid w:val="00891E22"/>
    <w:rsid w:val="008936F0"/>
    <w:rsid w:val="008957D9"/>
    <w:rsid w:val="00896797"/>
    <w:rsid w:val="008968BD"/>
    <w:rsid w:val="008978D1"/>
    <w:rsid w:val="008A3221"/>
    <w:rsid w:val="008A4295"/>
    <w:rsid w:val="008A5017"/>
    <w:rsid w:val="008B047B"/>
    <w:rsid w:val="008B0786"/>
    <w:rsid w:val="008B14F9"/>
    <w:rsid w:val="008B3817"/>
    <w:rsid w:val="008B3E28"/>
    <w:rsid w:val="008B3EA7"/>
    <w:rsid w:val="008B5CFF"/>
    <w:rsid w:val="008B62AC"/>
    <w:rsid w:val="008B6DEE"/>
    <w:rsid w:val="008C098E"/>
    <w:rsid w:val="008C1226"/>
    <w:rsid w:val="008C147F"/>
    <w:rsid w:val="008C164A"/>
    <w:rsid w:val="008C1AFB"/>
    <w:rsid w:val="008C2A5B"/>
    <w:rsid w:val="008C33D6"/>
    <w:rsid w:val="008C354E"/>
    <w:rsid w:val="008C470A"/>
    <w:rsid w:val="008C4D09"/>
    <w:rsid w:val="008C4DBA"/>
    <w:rsid w:val="008C603E"/>
    <w:rsid w:val="008C7F7C"/>
    <w:rsid w:val="008D020B"/>
    <w:rsid w:val="008D1034"/>
    <w:rsid w:val="008D1D76"/>
    <w:rsid w:val="008D2187"/>
    <w:rsid w:val="008D26EF"/>
    <w:rsid w:val="008D2B85"/>
    <w:rsid w:val="008D3DCC"/>
    <w:rsid w:val="008D5D36"/>
    <w:rsid w:val="008D65D1"/>
    <w:rsid w:val="008D7054"/>
    <w:rsid w:val="008D737C"/>
    <w:rsid w:val="008E0500"/>
    <w:rsid w:val="008E1049"/>
    <w:rsid w:val="008E2AE3"/>
    <w:rsid w:val="008E4B3A"/>
    <w:rsid w:val="008E507D"/>
    <w:rsid w:val="008E5F43"/>
    <w:rsid w:val="008E68EA"/>
    <w:rsid w:val="008E69C6"/>
    <w:rsid w:val="008E79A1"/>
    <w:rsid w:val="008E7B1B"/>
    <w:rsid w:val="008F005F"/>
    <w:rsid w:val="008F0486"/>
    <w:rsid w:val="008F0CCF"/>
    <w:rsid w:val="008F130E"/>
    <w:rsid w:val="008F1B5F"/>
    <w:rsid w:val="008F355F"/>
    <w:rsid w:val="008F5AFB"/>
    <w:rsid w:val="008F6E25"/>
    <w:rsid w:val="008F736F"/>
    <w:rsid w:val="008F7B5F"/>
    <w:rsid w:val="008F7DE6"/>
    <w:rsid w:val="00900425"/>
    <w:rsid w:val="00901411"/>
    <w:rsid w:val="00902246"/>
    <w:rsid w:val="00902C94"/>
    <w:rsid w:val="009041C6"/>
    <w:rsid w:val="009043A4"/>
    <w:rsid w:val="00907744"/>
    <w:rsid w:val="0091007C"/>
    <w:rsid w:val="00910262"/>
    <w:rsid w:val="00912350"/>
    <w:rsid w:val="00912AF0"/>
    <w:rsid w:val="009143C8"/>
    <w:rsid w:val="009149D0"/>
    <w:rsid w:val="00914AB7"/>
    <w:rsid w:val="009166E1"/>
    <w:rsid w:val="00917B03"/>
    <w:rsid w:val="009203C0"/>
    <w:rsid w:val="00925903"/>
    <w:rsid w:val="00927678"/>
    <w:rsid w:val="00927BDB"/>
    <w:rsid w:val="009301E7"/>
    <w:rsid w:val="009309EF"/>
    <w:rsid w:val="00931F2D"/>
    <w:rsid w:val="0093319C"/>
    <w:rsid w:val="00933D8F"/>
    <w:rsid w:val="00934394"/>
    <w:rsid w:val="00934E24"/>
    <w:rsid w:val="0094078B"/>
    <w:rsid w:val="009415A4"/>
    <w:rsid w:val="00941CA7"/>
    <w:rsid w:val="00942363"/>
    <w:rsid w:val="0094293E"/>
    <w:rsid w:val="009453C8"/>
    <w:rsid w:val="00945FB0"/>
    <w:rsid w:val="00946C23"/>
    <w:rsid w:val="009504E3"/>
    <w:rsid w:val="00952DB3"/>
    <w:rsid w:val="009544BD"/>
    <w:rsid w:val="009544E1"/>
    <w:rsid w:val="00954D22"/>
    <w:rsid w:val="00955CA0"/>
    <w:rsid w:val="0095689A"/>
    <w:rsid w:val="00956E38"/>
    <w:rsid w:val="009630A2"/>
    <w:rsid w:val="00963131"/>
    <w:rsid w:val="00965787"/>
    <w:rsid w:val="00966309"/>
    <w:rsid w:val="0096692A"/>
    <w:rsid w:val="00966D05"/>
    <w:rsid w:val="00967936"/>
    <w:rsid w:val="00967D4C"/>
    <w:rsid w:val="00970A54"/>
    <w:rsid w:val="00970F7D"/>
    <w:rsid w:val="009719BD"/>
    <w:rsid w:val="0097201E"/>
    <w:rsid w:val="009729F9"/>
    <w:rsid w:val="00972E19"/>
    <w:rsid w:val="0097310F"/>
    <w:rsid w:val="00973628"/>
    <w:rsid w:val="00974395"/>
    <w:rsid w:val="0098129D"/>
    <w:rsid w:val="009827FE"/>
    <w:rsid w:val="0098430E"/>
    <w:rsid w:val="00987705"/>
    <w:rsid w:val="00987D87"/>
    <w:rsid w:val="00991279"/>
    <w:rsid w:val="00991A88"/>
    <w:rsid w:val="009953B9"/>
    <w:rsid w:val="009A0144"/>
    <w:rsid w:val="009A0659"/>
    <w:rsid w:val="009A2603"/>
    <w:rsid w:val="009A2852"/>
    <w:rsid w:val="009A3712"/>
    <w:rsid w:val="009A3B37"/>
    <w:rsid w:val="009A4784"/>
    <w:rsid w:val="009A6561"/>
    <w:rsid w:val="009A6A5C"/>
    <w:rsid w:val="009B232B"/>
    <w:rsid w:val="009B2929"/>
    <w:rsid w:val="009B636A"/>
    <w:rsid w:val="009C06CD"/>
    <w:rsid w:val="009C142C"/>
    <w:rsid w:val="009C24BB"/>
    <w:rsid w:val="009C42C8"/>
    <w:rsid w:val="009C50DB"/>
    <w:rsid w:val="009C5604"/>
    <w:rsid w:val="009D00FE"/>
    <w:rsid w:val="009D0422"/>
    <w:rsid w:val="009D2FE0"/>
    <w:rsid w:val="009D31EE"/>
    <w:rsid w:val="009D3B79"/>
    <w:rsid w:val="009D4D64"/>
    <w:rsid w:val="009D5678"/>
    <w:rsid w:val="009D7E64"/>
    <w:rsid w:val="009E34FA"/>
    <w:rsid w:val="009E53E4"/>
    <w:rsid w:val="009E7BAD"/>
    <w:rsid w:val="009F0A98"/>
    <w:rsid w:val="009F1C75"/>
    <w:rsid w:val="009F32EE"/>
    <w:rsid w:val="009F3A4F"/>
    <w:rsid w:val="009F5636"/>
    <w:rsid w:val="00A00C3F"/>
    <w:rsid w:val="00A0314A"/>
    <w:rsid w:val="00A033B6"/>
    <w:rsid w:val="00A06AAF"/>
    <w:rsid w:val="00A11681"/>
    <w:rsid w:val="00A11783"/>
    <w:rsid w:val="00A1316B"/>
    <w:rsid w:val="00A14385"/>
    <w:rsid w:val="00A14C38"/>
    <w:rsid w:val="00A153E9"/>
    <w:rsid w:val="00A17F43"/>
    <w:rsid w:val="00A22F38"/>
    <w:rsid w:val="00A23592"/>
    <w:rsid w:val="00A2392F"/>
    <w:rsid w:val="00A23C5F"/>
    <w:rsid w:val="00A243E7"/>
    <w:rsid w:val="00A249B8"/>
    <w:rsid w:val="00A24F95"/>
    <w:rsid w:val="00A27A52"/>
    <w:rsid w:val="00A316C2"/>
    <w:rsid w:val="00A3171E"/>
    <w:rsid w:val="00A35635"/>
    <w:rsid w:val="00A35664"/>
    <w:rsid w:val="00A35DD8"/>
    <w:rsid w:val="00A363D4"/>
    <w:rsid w:val="00A36DA0"/>
    <w:rsid w:val="00A36F8B"/>
    <w:rsid w:val="00A420BD"/>
    <w:rsid w:val="00A42B28"/>
    <w:rsid w:val="00A42B70"/>
    <w:rsid w:val="00A42C6D"/>
    <w:rsid w:val="00A42D5D"/>
    <w:rsid w:val="00A454F7"/>
    <w:rsid w:val="00A45942"/>
    <w:rsid w:val="00A509B1"/>
    <w:rsid w:val="00A50A9A"/>
    <w:rsid w:val="00A52346"/>
    <w:rsid w:val="00A52656"/>
    <w:rsid w:val="00A54681"/>
    <w:rsid w:val="00A55CEF"/>
    <w:rsid w:val="00A569B9"/>
    <w:rsid w:val="00A60E9E"/>
    <w:rsid w:val="00A6119D"/>
    <w:rsid w:val="00A61743"/>
    <w:rsid w:val="00A639ED"/>
    <w:rsid w:val="00A6473B"/>
    <w:rsid w:val="00A651F5"/>
    <w:rsid w:val="00A65AAB"/>
    <w:rsid w:val="00A65DC9"/>
    <w:rsid w:val="00A65E3D"/>
    <w:rsid w:val="00A67198"/>
    <w:rsid w:val="00A7088F"/>
    <w:rsid w:val="00A70AD9"/>
    <w:rsid w:val="00A72079"/>
    <w:rsid w:val="00A73EC0"/>
    <w:rsid w:val="00A74115"/>
    <w:rsid w:val="00A74C02"/>
    <w:rsid w:val="00A75DD3"/>
    <w:rsid w:val="00A769A7"/>
    <w:rsid w:val="00A76AEC"/>
    <w:rsid w:val="00A77812"/>
    <w:rsid w:val="00A811EC"/>
    <w:rsid w:val="00A81CE2"/>
    <w:rsid w:val="00A81FB6"/>
    <w:rsid w:val="00A83276"/>
    <w:rsid w:val="00A84A50"/>
    <w:rsid w:val="00A86471"/>
    <w:rsid w:val="00A86A4E"/>
    <w:rsid w:val="00A86F8D"/>
    <w:rsid w:val="00A87B83"/>
    <w:rsid w:val="00A87F5E"/>
    <w:rsid w:val="00A87F80"/>
    <w:rsid w:val="00A901E6"/>
    <w:rsid w:val="00A90DC1"/>
    <w:rsid w:val="00A9314D"/>
    <w:rsid w:val="00A93E9B"/>
    <w:rsid w:val="00A944EB"/>
    <w:rsid w:val="00A95180"/>
    <w:rsid w:val="00A95254"/>
    <w:rsid w:val="00A9739C"/>
    <w:rsid w:val="00AA223E"/>
    <w:rsid w:val="00AA336C"/>
    <w:rsid w:val="00AA5CF1"/>
    <w:rsid w:val="00AA5F04"/>
    <w:rsid w:val="00AB0FBF"/>
    <w:rsid w:val="00AB231C"/>
    <w:rsid w:val="00AB2467"/>
    <w:rsid w:val="00AB276C"/>
    <w:rsid w:val="00AB378B"/>
    <w:rsid w:val="00AB3A48"/>
    <w:rsid w:val="00AB4EE5"/>
    <w:rsid w:val="00AB5696"/>
    <w:rsid w:val="00AB63B4"/>
    <w:rsid w:val="00AB6893"/>
    <w:rsid w:val="00AB6D94"/>
    <w:rsid w:val="00AB76F4"/>
    <w:rsid w:val="00AB7A06"/>
    <w:rsid w:val="00AB7F84"/>
    <w:rsid w:val="00AC0244"/>
    <w:rsid w:val="00AC5460"/>
    <w:rsid w:val="00AC760E"/>
    <w:rsid w:val="00AC7D6E"/>
    <w:rsid w:val="00AD0139"/>
    <w:rsid w:val="00AD2008"/>
    <w:rsid w:val="00AD2400"/>
    <w:rsid w:val="00AD401C"/>
    <w:rsid w:val="00AD4192"/>
    <w:rsid w:val="00AD4739"/>
    <w:rsid w:val="00AD4C1B"/>
    <w:rsid w:val="00AD6581"/>
    <w:rsid w:val="00AD66B5"/>
    <w:rsid w:val="00AD738F"/>
    <w:rsid w:val="00AD7713"/>
    <w:rsid w:val="00AE0378"/>
    <w:rsid w:val="00AE0393"/>
    <w:rsid w:val="00AE090C"/>
    <w:rsid w:val="00AE0A55"/>
    <w:rsid w:val="00AE1E4D"/>
    <w:rsid w:val="00AE3AA0"/>
    <w:rsid w:val="00AE483E"/>
    <w:rsid w:val="00AF17F5"/>
    <w:rsid w:val="00AF46DA"/>
    <w:rsid w:val="00AF46F3"/>
    <w:rsid w:val="00AF4AAE"/>
    <w:rsid w:val="00AF540C"/>
    <w:rsid w:val="00AF591D"/>
    <w:rsid w:val="00AF6829"/>
    <w:rsid w:val="00AF6D93"/>
    <w:rsid w:val="00AF79A4"/>
    <w:rsid w:val="00AF7A97"/>
    <w:rsid w:val="00AF7AD6"/>
    <w:rsid w:val="00B00295"/>
    <w:rsid w:val="00B02B07"/>
    <w:rsid w:val="00B04305"/>
    <w:rsid w:val="00B04624"/>
    <w:rsid w:val="00B04BA5"/>
    <w:rsid w:val="00B054EE"/>
    <w:rsid w:val="00B063FD"/>
    <w:rsid w:val="00B07B43"/>
    <w:rsid w:val="00B07E13"/>
    <w:rsid w:val="00B10445"/>
    <w:rsid w:val="00B123DD"/>
    <w:rsid w:val="00B123E6"/>
    <w:rsid w:val="00B143C7"/>
    <w:rsid w:val="00B2049E"/>
    <w:rsid w:val="00B218A3"/>
    <w:rsid w:val="00B23113"/>
    <w:rsid w:val="00B24844"/>
    <w:rsid w:val="00B24A87"/>
    <w:rsid w:val="00B2523B"/>
    <w:rsid w:val="00B2656F"/>
    <w:rsid w:val="00B27398"/>
    <w:rsid w:val="00B30A70"/>
    <w:rsid w:val="00B32981"/>
    <w:rsid w:val="00B346BD"/>
    <w:rsid w:val="00B364D6"/>
    <w:rsid w:val="00B37C49"/>
    <w:rsid w:val="00B4262D"/>
    <w:rsid w:val="00B42E22"/>
    <w:rsid w:val="00B431EA"/>
    <w:rsid w:val="00B43475"/>
    <w:rsid w:val="00B44C53"/>
    <w:rsid w:val="00B46082"/>
    <w:rsid w:val="00B4652D"/>
    <w:rsid w:val="00B50356"/>
    <w:rsid w:val="00B5086E"/>
    <w:rsid w:val="00B508CC"/>
    <w:rsid w:val="00B5299E"/>
    <w:rsid w:val="00B533D1"/>
    <w:rsid w:val="00B54148"/>
    <w:rsid w:val="00B54410"/>
    <w:rsid w:val="00B55FE8"/>
    <w:rsid w:val="00B627B2"/>
    <w:rsid w:val="00B62FFA"/>
    <w:rsid w:val="00B63C4E"/>
    <w:rsid w:val="00B65BDC"/>
    <w:rsid w:val="00B67C01"/>
    <w:rsid w:val="00B67DE2"/>
    <w:rsid w:val="00B70A24"/>
    <w:rsid w:val="00B71733"/>
    <w:rsid w:val="00B7270A"/>
    <w:rsid w:val="00B73379"/>
    <w:rsid w:val="00B7424D"/>
    <w:rsid w:val="00B74AA2"/>
    <w:rsid w:val="00B76412"/>
    <w:rsid w:val="00B76524"/>
    <w:rsid w:val="00B76A5C"/>
    <w:rsid w:val="00B80A2E"/>
    <w:rsid w:val="00B81084"/>
    <w:rsid w:val="00B811B8"/>
    <w:rsid w:val="00B8512E"/>
    <w:rsid w:val="00B85E51"/>
    <w:rsid w:val="00B86944"/>
    <w:rsid w:val="00B9124F"/>
    <w:rsid w:val="00B91F14"/>
    <w:rsid w:val="00B92E95"/>
    <w:rsid w:val="00B92FEC"/>
    <w:rsid w:val="00B9596B"/>
    <w:rsid w:val="00B96988"/>
    <w:rsid w:val="00B96FD3"/>
    <w:rsid w:val="00BA340C"/>
    <w:rsid w:val="00BA7FA5"/>
    <w:rsid w:val="00BB0ED7"/>
    <w:rsid w:val="00BB2AD8"/>
    <w:rsid w:val="00BB2C50"/>
    <w:rsid w:val="00BB6677"/>
    <w:rsid w:val="00BC1FCA"/>
    <w:rsid w:val="00BC46CB"/>
    <w:rsid w:val="00BC5073"/>
    <w:rsid w:val="00BC73FD"/>
    <w:rsid w:val="00BC78FB"/>
    <w:rsid w:val="00BD204C"/>
    <w:rsid w:val="00BD265E"/>
    <w:rsid w:val="00BD38A5"/>
    <w:rsid w:val="00BD3FBF"/>
    <w:rsid w:val="00BD4B88"/>
    <w:rsid w:val="00BD5BC0"/>
    <w:rsid w:val="00BD608E"/>
    <w:rsid w:val="00BD630A"/>
    <w:rsid w:val="00BE023C"/>
    <w:rsid w:val="00BE02E5"/>
    <w:rsid w:val="00BE13CC"/>
    <w:rsid w:val="00BE343E"/>
    <w:rsid w:val="00BE3AC0"/>
    <w:rsid w:val="00BE3C11"/>
    <w:rsid w:val="00BE3C9F"/>
    <w:rsid w:val="00BE477C"/>
    <w:rsid w:val="00BE6841"/>
    <w:rsid w:val="00BE71CC"/>
    <w:rsid w:val="00BF0F98"/>
    <w:rsid w:val="00BF180D"/>
    <w:rsid w:val="00BF2BCE"/>
    <w:rsid w:val="00BF2F46"/>
    <w:rsid w:val="00BF3A6F"/>
    <w:rsid w:val="00BF4435"/>
    <w:rsid w:val="00BF4661"/>
    <w:rsid w:val="00BF51DC"/>
    <w:rsid w:val="00BF5911"/>
    <w:rsid w:val="00BF64EB"/>
    <w:rsid w:val="00BF67FE"/>
    <w:rsid w:val="00BF6D1A"/>
    <w:rsid w:val="00BF7BE2"/>
    <w:rsid w:val="00BF7D60"/>
    <w:rsid w:val="00C02AD6"/>
    <w:rsid w:val="00C03EA3"/>
    <w:rsid w:val="00C053B7"/>
    <w:rsid w:val="00C07B36"/>
    <w:rsid w:val="00C07D0B"/>
    <w:rsid w:val="00C10352"/>
    <w:rsid w:val="00C10F66"/>
    <w:rsid w:val="00C12620"/>
    <w:rsid w:val="00C13CCE"/>
    <w:rsid w:val="00C14144"/>
    <w:rsid w:val="00C16086"/>
    <w:rsid w:val="00C16E57"/>
    <w:rsid w:val="00C1755E"/>
    <w:rsid w:val="00C213C5"/>
    <w:rsid w:val="00C21926"/>
    <w:rsid w:val="00C21A75"/>
    <w:rsid w:val="00C22862"/>
    <w:rsid w:val="00C22B1A"/>
    <w:rsid w:val="00C2417F"/>
    <w:rsid w:val="00C244F5"/>
    <w:rsid w:val="00C24FF0"/>
    <w:rsid w:val="00C26562"/>
    <w:rsid w:val="00C26A44"/>
    <w:rsid w:val="00C26E49"/>
    <w:rsid w:val="00C2705D"/>
    <w:rsid w:val="00C27489"/>
    <w:rsid w:val="00C27AA1"/>
    <w:rsid w:val="00C27B00"/>
    <w:rsid w:val="00C30F61"/>
    <w:rsid w:val="00C32F51"/>
    <w:rsid w:val="00C33129"/>
    <w:rsid w:val="00C33C9F"/>
    <w:rsid w:val="00C34EAA"/>
    <w:rsid w:val="00C35DBB"/>
    <w:rsid w:val="00C36AED"/>
    <w:rsid w:val="00C375AE"/>
    <w:rsid w:val="00C40068"/>
    <w:rsid w:val="00C41229"/>
    <w:rsid w:val="00C416D2"/>
    <w:rsid w:val="00C41CE5"/>
    <w:rsid w:val="00C43772"/>
    <w:rsid w:val="00C43986"/>
    <w:rsid w:val="00C45172"/>
    <w:rsid w:val="00C4547E"/>
    <w:rsid w:val="00C45D17"/>
    <w:rsid w:val="00C45DA4"/>
    <w:rsid w:val="00C469F2"/>
    <w:rsid w:val="00C5095C"/>
    <w:rsid w:val="00C509ED"/>
    <w:rsid w:val="00C52985"/>
    <w:rsid w:val="00C57969"/>
    <w:rsid w:val="00C602F7"/>
    <w:rsid w:val="00C64577"/>
    <w:rsid w:val="00C6466F"/>
    <w:rsid w:val="00C646D5"/>
    <w:rsid w:val="00C64C2D"/>
    <w:rsid w:val="00C64F1F"/>
    <w:rsid w:val="00C666A6"/>
    <w:rsid w:val="00C66CF4"/>
    <w:rsid w:val="00C707A9"/>
    <w:rsid w:val="00C71418"/>
    <w:rsid w:val="00C72F8F"/>
    <w:rsid w:val="00C740B2"/>
    <w:rsid w:val="00C827E9"/>
    <w:rsid w:val="00C829F5"/>
    <w:rsid w:val="00C83554"/>
    <w:rsid w:val="00C83F7D"/>
    <w:rsid w:val="00C85350"/>
    <w:rsid w:val="00C85467"/>
    <w:rsid w:val="00C866F3"/>
    <w:rsid w:val="00C8778E"/>
    <w:rsid w:val="00C87EF8"/>
    <w:rsid w:val="00C90424"/>
    <w:rsid w:val="00C91C5F"/>
    <w:rsid w:val="00C92276"/>
    <w:rsid w:val="00C9381C"/>
    <w:rsid w:val="00C94562"/>
    <w:rsid w:val="00C94A14"/>
    <w:rsid w:val="00C96803"/>
    <w:rsid w:val="00C97561"/>
    <w:rsid w:val="00CA08C5"/>
    <w:rsid w:val="00CA2599"/>
    <w:rsid w:val="00CA3300"/>
    <w:rsid w:val="00CA41CB"/>
    <w:rsid w:val="00CA6241"/>
    <w:rsid w:val="00CA767F"/>
    <w:rsid w:val="00CA7711"/>
    <w:rsid w:val="00CB0CA2"/>
    <w:rsid w:val="00CB19AC"/>
    <w:rsid w:val="00CB1D59"/>
    <w:rsid w:val="00CB1E09"/>
    <w:rsid w:val="00CB33C8"/>
    <w:rsid w:val="00CB4CDE"/>
    <w:rsid w:val="00CB4D29"/>
    <w:rsid w:val="00CB4EE5"/>
    <w:rsid w:val="00CB5E2D"/>
    <w:rsid w:val="00CB63FF"/>
    <w:rsid w:val="00CB6DD0"/>
    <w:rsid w:val="00CB7E2A"/>
    <w:rsid w:val="00CC17D8"/>
    <w:rsid w:val="00CC2017"/>
    <w:rsid w:val="00CC3C83"/>
    <w:rsid w:val="00CC3F1A"/>
    <w:rsid w:val="00CC522B"/>
    <w:rsid w:val="00CD0135"/>
    <w:rsid w:val="00CD0843"/>
    <w:rsid w:val="00CD0E61"/>
    <w:rsid w:val="00CD1F99"/>
    <w:rsid w:val="00CD2156"/>
    <w:rsid w:val="00CD3BFC"/>
    <w:rsid w:val="00CD3F7B"/>
    <w:rsid w:val="00CD3FCB"/>
    <w:rsid w:val="00CD46F7"/>
    <w:rsid w:val="00CD508E"/>
    <w:rsid w:val="00CD5BA4"/>
    <w:rsid w:val="00CD6A2F"/>
    <w:rsid w:val="00CD6B70"/>
    <w:rsid w:val="00CD7ED0"/>
    <w:rsid w:val="00CE5687"/>
    <w:rsid w:val="00CE5A91"/>
    <w:rsid w:val="00CE6155"/>
    <w:rsid w:val="00CF2BEB"/>
    <w:rsid w:val="00CF2CA0"/>
    <w:rsid w:val="00CF45E9"/>
    <w:rsid w:val="00CF6A4C"/>
    <w:rsid w:val="00D00491"/>
    <w:rsid w:val="00D01D4B"/>
    <w:rsid w:val="00D020E8"/>
    <w:rsid w:val="00D0443B"/>
    <w:rsid w:val="00D04E88"/>
    <w:rsid w:val="00D06A58"/>
    <w:rsid w:val="00D12ECB"/>
    <w:rsid w:val="00D13FD5"/>
    <w:rsid w:val="00D14634"/>
    <w:rsid w:val="00D16177"/>
    <w:rsid w:val="00D169F7"/>
    <w:rsid w:val="00D17CC1"/>
    <w:rsid w:val="00D2035D"/>
    <w:rsid w:val="00D20E12"/>
    <w:rsid w:val="00D21586"/>
    <w:rsid w:val="00D21822"/>
    <w:rsid w:val="00D21838"/>
    <w:rsid w:val="00D21CC8"/>
    <w:rsid w:val="00D240DA"/>
    <w:rsid w:val="00D24880"/>
    <w:rsid w:val="00D25C10"/>
    <w:rsid w:val="00D26AB7"/>
    <w:rsid w:val="00D26ABE"/>
    <w:rsid w:val="00D31220"/>
    <w:rsid w:val="00D322C3"/>
    <w:rsid w:val="00D34124"/>
    <w:rsid w:val="00D3413E"/>
    <w:rsid w:val="00D360D2"/>
    <w:rsid w:val="00D40DCB"/>
    <w:rsid w:val="00D40F1D"/>
    <w:rsid w:val="00D436CF"/>
    <w:rsid w:val="00D442F0"/>
    <w:rsid w:val="00D4500C"/>
    <w:rsid w:val="00D4570C"/>
    <w:rsid w:val="00D46D3A"/>
    <w:rsid w:val="00D46EB5"/>
    <w:rsid w:val="00D47498"/>
    <w:rsid w:val="00D47E41"/>
    <w:rsid w:val="00D52758"/>
    <w:rsid w:val="00D530FC"/>
    <w:rsid w:val="00D53DB4"/>
    <w:rsid w:val="00D60A63"/>
    <w:rsid w:val="00D60F14"/>
    <w:rsid w:val="00D61D44"/>
    <w:rsid w:val="00D61EDC"/>
    <w:rsid w:val="00D62991"/>
    <w:rsid w:val="00D63B86"/>
    <w:rsid w:val="00D640E0"/>
    <w:rsid w:val="00D6416A"/>
    <w:rsid w:val="00D64998"/>
    <w:rsid w:val="00D67102"/>
    <w:rsid w:val="00D7025C"/>
    <w:rsid w:val="00D706A8"/>
    <w:rsid w:val="00D714BA"/>
    <w:rsid w:val="00D72585"/>
    <w:rsid w:val="00D75D38"/>
    <w:rsid w:val="00D8017A"/>
    <w:rsid w:val="00D81419"/>
    <w:rsid w:val="00D821DF"/>
    <w:rsid w:val="00D85400"/>
    <w:rsid w:val="00D85AAF"/>
    <w:rsid w:val="00D86770"/>
    <w:rsid w:val="00D87BFB"/>
    <w:rsid w:val="00D90484"/>
    <w:rsid w:val="00D90519"/>
    <w:rsid w:val="00D90B51"/>
    <w:rsid w:val="00D92C56"/>
    <w:rsid w:val="00D9392E"/>
    <w:rsid w:val="00D94300"/>
    <w:rsid w:val="00D95109"/>
    <w:rsid w:val="00D954FC"/>
    <w:rsid w:val="00DA1862"/>
    <w:rsid w:val="00DA1A27"/>
    <w:rsid w:val="00DA2388"/>
    <w:rsid w:val="00DA45C7"/>
    <w:rsid w:val="00DA72C6"/>
    <w:rsid w:val="00DB03D0"/>
    <w:rsid w:val="00DB0855"/>
    <w:rsid w:val="00DB3715"/>
    <w:rsid w:val="00DB4EA8"/>
    <w:rsid w:val="00DB66F4"/>
    <w:rsid w:val="00DB79D8"/>
    <w:rsid w:val="00DB7DE0"/>
    <w:rsid w:val="00DC1540"/>
    <w:rsid w:val="00DC4DD1"/>
    <w:rsid w:val="00DC5700"/>
    <w:rsid w:val="00DC66D5"/>
    <w:rsid w:val="00DC6792"/>
    <w:rsid w:val="00DC70F2"/>
    <w:rsid w:val="00DC762F"/>
    <w:rsid w:val="00DC78B4"/>
    <w:rsid w:val="00DD1B10"/>
    <w:rsid w:val="00DD2059"/>
    <w:rsid w:val="00DD228E"/>
    <w:rsid w:val="00DD4C24"/>
    <w:rsid w:val="00DD56D8"/>
    <w:rsid w:val="00DD6467"/>
    <w:rsid w:val="00DD79D3"/>
    <w:rsid w:val="00DE1E8B"/>
    <w:rsid w:val="00DE3578"/>
    <w:rsid w:val="00DE55AD"/>
    <w:rsid w:val="00DE63AB"/>
    <w:rsid w:val="00DE63E4"/>
    <w:rsid w:val="00DE70E6"/>
    <w:rsid w:val="00DF1FC4"/>
    <w:rsid w:val="00DF2248"/>
    <w:rsid w:val="00DF4368"/>
    <w:rsid w:val="00DF5450"/>
    <w:rsid w:val="00DF66A4"/>
    <w:rsid w:val="00DF67CE"/>
    <w:rsid w:val="00DF74AC"/>
    <w:rsid w:val="00DF7C73"/>
    <w:rsid w:val="00E00084"/>
    <w:rsid w:val="00E02628"/>
    <w:rsid w:val="00E04565"/>
    <w:rsid w:val="00E05F5D"/>
    <w:rsid w:val="00E06493"/>
    <w:rsid w:val="00E066E2"/>
    <w:rsid w:val="00E110D5"/>
    <w:rsid w:val="00E119C0"/>
    <w:rsid w:val="00E12164"/>
    <w:rsid w:val="00E17A64"/>
    <w:rsid w:val="00E20284"/>
    <w:rsid w:val="00E20928"/>
    <w:rsid w:val="00E210B5"/>
    <w:rsid w:val="00E21253"/>
    <w:rsid w:val="00E216FB"/>
    <w:rsid w:val="00E22B5F"/>
    <w:rsid w:val="00E26A6F"/>
    <w:rsid w:val="00E302B1"/>
    <w:rsid w:val="00E31414"/>
    <w:rsid w:val="00E32FC0"/>
    <w:rsid w:val="00E33786"/>
    <w:rsid w:val="00E365C7"/>
    <w:rsid w:val="00E42063"/>
    <w:rsid w:val="00E42950"/>
    <w:rsid w:val="00E42A3B"/>
    <w:rsid w:val="00E45558"/>
    <w:rsid w:val="00E45A7A"/>
    <w:rsid w:val="00E45CF5"/>
    <w:rsid w:val="00E4718E"/>
    <w:rsid w:val="00E478CB"/>
    <w:rsid w:val="00E569C7"/>
    <w:rsid w:val="00E629FA"/>
    <w:rsid w:val="00E63EA7"/>
    <w:rsid w:val="00E6461E"/>
    <w:rsid w:val="00E65CB9"/>
    <w:rsid w:val="00E65EF8"/>
    <w:rsid w:val="00E73573"/>
    <w:rsid w:val="00E7387C"/>
    <w:rsid w:val="00E7534A"/>
    <w:rsid w:val="00E76053"/>
    <w:rsid w:val="00E76467"/>
    <w:rsid w:val="00E82CD9"/>
    <w:rsid w:val="00E83611"/>
    <w:rsid w:val="00E838E8"/>
    <w:rsid w:val="00E84B77"/>
    <w:rsid w:val="00E85800"/>
    <w:rsid w:val="00E85D4D"/>
    <w:rsid w:val="00E865E2"/>
    <w:rsid w:val="00E86620"/>
    <w:rsid w:val="00E903C4"/>
    <w:rsid w:val="00E924A8"/>
    <w:rsid w:val="00E926D1"/>
    <w:rsid w:val="00E9279E"/>
    <w:rsid w:val="00E92B98"/>
    <w:rsid w:val="00E963C8"/>
    <w:rsid w:val="00E963EF"/>
    <w:rsid w:val="00E9745C"/>
    <w:rsid w:val="00EA234D"/>
    <w:rsid w:val="00EA2ED2"/>
    <w:rsid w:val="00EA4271"/>
    <w:rsid w:val="00EA42AF"/>
    <w:rsid w:val="00EA439E"/>
    <w:rsid w:val="00EA53FB"/>
    <w:rsid w:val="00EA5B86"/>
    <w:rsid w:val="00EA5ED9"/>
    <w:rsid w:val="00EA7A28"/>
    <w:rsid w:val="00EB0819"/>
    <w:rsid w:val="00EB347D"/>
    <w:rsid w:val="00EB3DCE"/>
    <w:rsid w:val="00EB3E1B"/>
    <w:rsid w:val="00EB79C3"/>
    <w:rsid w:val="00EB79FA"/>
    <w:rsid w:val="00EB7F07"/>
    <w:rsid w:val="00EC2E1C"/>
    <w:rsid w:val="00EC32FF"/>
    <w:rsid w:val="00EC5476"/>
    <w:rsid w:val="00EC69E1"/>
    <w:rsid w:val="00EC77DD"/>
    <w:rsid w:val="00ED022A"/>
    <w:rsid w:val="00ED0A0C"/>
    <w:rsid w:val="00ED0A0D"/>
    <w:rsid w:val="00ED17D6"/>
    <w:rsid w:val="00ED1F26"/>
    <w:rsid w:val="00ED2461"/>
    <w:rsid w:val="00ED2AE0"/>
    <w:rsid w:val="00ED54E3"/>
    <w:rsid w:val="00ED54F0"/>
    <w:rsid w:val="00ED752E"/>
    <w:rsid w:val="00EE017E"/>
    <w:rsid w:val="00EE4280"/>
    <w:rsid w:val="00EE4478"/>
    <w:rsid w:val="00EE484C"/>
    <w:rsid w:val="00EE525E"/>
    <w:rsid w:val="00EE5DB5"/>
    <w:rsid w:val="00EE7C2F"/>
    <w:rsid w:val="00EF1580"/>
    <w:rsid w:val="00EF1D36"/>
    <w:rsid w:val="00EF1E62"/>
    <w:rsid w:val="00EF283A"/>
    <w:rsid w:val="00EF30D2"/>
    <w:rsid w:val="00EF3806"/>
    <w:rsid w:val="00EF39A5"/>
    <w:rsid w:val="00EF3AC3"/>
    <w:rsid w:val="00EF42EF"/>
    <w:rsid w:val="00EF4A59"/>
    <w:rsid w:val="00EF54F2"/>
    <w:rsid w:val="00F02F7D"/>
    <w:rsid w:val="00F03688"/>
    <w:rsid w:val="00F0470C"/>
    <w:rsid w:val="00F04A36"/>
    <w:rsid w:val="00F074FE"/>
    <w:rsid w:val="00F078A4"/>
    <w:rsid w:val="00F10B9C"/>
    <w:rsid w:val="00F1212F"/>
    <w:rsid w:val="00F1395D"/>
    <w:rsid w:val="00F14558"/>
    <w:rsid w:val="00F148FC"/>
    <w:rsid w:val="00F1519B"/>
    <w:rsid w:val="00F1608A"/>
    <w:rsid w:val="00F1690A"/>
    <w:rsid w:val="00F1697C"/>
    <w:rsid w:val="00F21481"/>
    <w:rsid w:val="00F21CD2"/>
    <w:rsid w:val="00F22EA0"/>
    <w:rsid w:val="00F23BDF"/>
    <w:rsid w:val="00F2422E"/>
    <w:rsid w:val="00F24770"/>
    <w:rsid w:val="00F24FFD"/>
    <w:rsid w:val="00F261E9"/>
    <w:rsid w:val="00F30C97"/>
    <w:rsid w:val="00F31993"/>
    <w:rsid w:val="00F330F9"/>
    <w:rsid w:val="00F33D43"/>
    <w:rsid w:val="00F3451F"/>
    <w:rsid w:val="00F364B3"/>
    <w:rsid w:val="00F37C72"/>
    <w:rsid w:val="00F408BA"/>
    <w:rsid w:val="00F40B6F"/>
    <w:rsid w:val="00F42254"/>
    <w:rsid w:val="00F42C8E"/>
    <w:rsid w:val="00F433A4"/>
    <w:rsid w:val="00F44915"/>
    <w:rsid w:val="00F45EBA"/>
    <w:rsid w:val="00F475AA"/>
    <w:rsid w:val="00F47BF0"/>
    <w:rsid w:val="00F51432"/>
    <w:rsid w:val="00F51E30"/>
    <w:rsid w:val="00F5332C"/>
    <w:rsid w:val="00F54B63"/>
    <w:rsid w:val="00F55305"/>
    <w:rsid w:val="00F55D2D"/>
    <w:rsid w:val="00F57969"/>
    <w:rsid w:val="00F6000F"/>
    <w:rsid w:val="00F60A74"/>
    <w:rsid w:val="00F629E3"/>
    <w:rsid w:val="00F62AEE"/>
    <w:rsid w:val="00F630DA"/>
    <w:rsid w:val="00F63601"/>
    <w:rsid w:val="00F63711"/>
    <w:rsid w:val="00F646FD"/>
    <w:rsid w:val="00F65EFD"/>
    <w:rsid w:val="00F66697"/>
    <w:rsid w:val="00F67ADA"/>
    <w:rsid w:val="00F70B62"/>
    <w:rsid w:val="00F70E95"/>
    <w:rsid w:val="00F73CFC"/>
    <w:rsid w:val="00F7503E"/>
    <w:rsid w:val="00F7661A"/>
    <w:rsid w:val="00F77379"/>
    <w:rsid w:val="00F77C5A"/>
    <w:rsid w:val="00F83036"/>
    <w:rsid w:val="00F84205"/>
    <w:rsid w:val="00F84495"/>
    <w:rsid w:val="00F84F44"/>
    <w:rsid w:val="00F859A2"/>
    <w:rsid w:val="00F8644C"/>
    <w:rsid w:val="00F86C3F"/>
    <w:rsid w:val="00F876F7"/>
    <w:rsid w:val="00F90FC5"/>
    <w:rsid w:val="00F91F44"/>
    <w:rsid w:val="00F93039"/>
    <w:rsid w:val="00F93D81"/>
    <w:rsid w:val="00FA076A"/>
    <w:rsid w:val="00FA15C8"/>
    <w:rsid w:val="00FA3679"/>
    <w:rsid w:val="00FA36D7"/>
    <w:rsid w:val="00FA5713"/>
    <w:rsid w:val="00FB032C"/>
    <w:rsid w:val="00FB20CB"/>
    <w:rsid w:val="00FB314F"/>
    <w:rsid w:val="00FB4656"/>
    <w:rsid w:val="00FB5213"/>
    <w:rsid w:val="00FB5320"/>
    <w:rsid w:val="00FB5664"/>
    <w:rsid w:val="00FB5CB8"/>
    <w:rsid w:val="00FB633F"/>
    <w:rsid w:val="00FB6E81"/>
    <w:rsid w:val="00FB7EE9"/>
    <w:rsid w:val="00FC1785"/>
    <w:rsid w:val="00FC2FAA"/>
    <w:rsid w:val="00FC3003"/>
    <w:rsid w:val="00FC3252"/>
    <w:rsid w:val="00FC3393"/>
    <w:rsid w:val="00FC4D53"/>
    <w:rsid w:val="00FD0C7F"/>
    <w:rsid w:val="00FD3008"/>
    <w:rsid w:val="00FD465C"/>
    <w:rsid w:val="00FD4F74"/>
    <w:rsid w:val="00FD5B22"/>
    <w:rsid w:val="00FD6220"/>
    <w:rsid w:val="00FD6225"/>
    <w:rsid w:val="00FE2D77"/>
    <w:rsid w:val="00FE4A33"/>
    <w:rsid w:val="00FE4C25"/>
    <w:rsid w:val="00FE5299"/>
    <w:rsid w:val="00FE5488"/>
    <w:rsid w:val="00FE6B2B"/>
    <w:rsid w:val="00FE6F3A"/>
    <w:rsid w:val="00FE788A"/>
    <w:rsid w:val="00FF0AAB"/>
    <w:rsid w:val="00FF0E7E"/>
    <w:rsid w:val="00FF187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4543"/>
    <w:pPr>
      <w:spacing w:after="180"/>
    </w:pPr>
    <w:rPr>
      <w:rFonts w:eastAsia="Times New Roman"/>
      <w:lang w:val="en-GB" w:eastAsia="en-US"/>
    </w:rPr>
  </w:style>
  <w:style w:type="paragraph" w:styleId="Heading1">
    <w:name w:val="heading 1"/>
    <w:aliases w:val="H1,NMP Heading 1,app heading 1,l1,h1,Memo Heading 1,h11,h12,h13,h14,h15,h16,h17,h111,h121,h131,h141,h151,h161,h18,h112,h122,h132,h142,h152,h162,h19,h113,h123,h133,h143,h153,h163,1,Section of paper,Heading 1_a"/>
    <w:next w:val="Normal"/>
    <w:link w:val="Heading1Char"/>
    <w:uiPriority w:val="9"/>
    <w:qFormat/>
    <w:rsid w:val="009827F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2A,2,H2,h2,UNDERRUBRIK 1-2,2nd level,†berschrift 2,DO NOT USE_h2,h21"/>
    <w:basedOn w:val="Heading1"/>
    <w:next w:val="Normal"/>
    <w:qFormat/>
    <w:rsid w:val="009827FE"/>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
    <w:basedOn w:val="Heading2"/>
    <w:next w:val="Normal"/>
    <w:qFormat/>
    <w:rsid w:val="008C603E"/>
    <w:pPr>
      <w:numPr>
        <w:ilvl w:val="2"/>
      </w:numPr>
      <w:tabs>
        <w:tab w:val="left" w:pos="907"/>
      </w:tabs>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827FE"/>
    <w:pPr>
      <w:numPr>
        <w:ilvl w:val="3"/>
      </w:numPr>
      <w:outlineLvl w:val="3"/>
    </w:pPr>
    <w:rPr>
      <w:sz w:val="24"/>
    </w:rPr>
  </w:style>
  <w:style w:type="paragraph" w:styleId="Heading5">
    <w:name w:val="heading 5"/>
    <w:aliases w:val="h5,Heading5"/>
    <w:basedOn w:val="Heading4"/>
    <w:next w:val="Normal"/>
    <w:qFormat/>
    <w:rsid w:val="009827FE"/>
    <w:pPr>
      <w:numPr>
        <w:ilvl w:val="4"/>
      </w:numPr>
      <w:outlineLvl w:val="4"/>
    </w:pPr>
    <w:rPr>
      <w:sz w:val="22"/>
    </w:rPr>
  </w:style>
  <w:style w:type="paragraph" w:styleId="Heading6">
    <w:name w:val="heading 6"/>
    <w:basedOn w:val="Normal"/>
    <w:next w:val="Normal"/>
    <w:qFormat/>
    <w:rsid w:val="009827FE"/>
    <w:pPr>
      <w:keepNext/>
      <w:keepLines/>
      <w:numPr>
        <w:ilvl w:val="5"/>
        <w:numId w:val="1"/>
      </w:numPr>
      <w:overflowPunct w:val="0"/>
      <w:autoSpaceDE w:val="0"/>
      <w:autoSpaceDN w:val="0"/>
      <w:adjustRightInd w:val="0"/>
      <w:spacing w:before="120"/>
      <w:textAlignment w:val="baseline"/>
      <w:outlineLvl w:val="5"/>
    </w:pPr>
    <w:rPr>
      <w:rFonts w:ascii="Arial" w:hAnsi="Arial"/>
    </w:rPr>
  </w:style>
  <w:style w:type="paragraph" w:styleId="Heading7">
    <w:name w:val="heading 7"/>
    <w:basedOn w:val="Normal"/>
    <w:next w:val="Normal"/>
    <w:qFormat/>
    <w:rsid w:val="009827FE"/>
    <w:pPr>
      <w:keepNext/>
      <w:keepLines/>
      <w:numPr>
        <w:ilvl w:val="6"/>
        <w:numId w:val="1"/>
      </w:numPr>
      <w:overflowPunct w:val="0"/>
      <w:autoSpaceDE w:val="0"/>
      <w:autoSpaceDN w:val="0"/>
      <w:adjustRightInd w:val="0"/>
      <w:spacing w:before="120"/>
      <w:textAlignment w:val="baseline"/>
      <w:outlineLvl w:val="6"/>
    </w:pPr>
    <w:rPr>
      <w:rFonts w:ascii="Arial" w:hAnsi="Arial"/>
    </w:rPr>
  </w:style>
  <w:style w:type="paragraph" w:styleId="Heading8">
    <w:name w:val="heading 8"/>
    <w:basedOn w:val="Heading1"/>
    <w:next w:val="Normal"/>
    <w:qFormat/>
    <w:rsid w:val="009827FE"/>
    <w:pPr>
      <w:numPr>
        <w:ilvl w:val="7"/>
      </w:numPr>
      <w:outlineLvl w:val="7"/>
    </w:pPr>
  </w:style>
  <w:style w:type="paragraph" w:styleId="Heading9">
    <w:name w:val="heading 9"/>
    <w:basedOn w:val="Heading8"/>
    <w:next w:val="Normal"/>
    <w:qFormat/>
    <w:rsid w:val="009827FE"/>
    <w:pPr>
      <w:numPr>
        <w:ilvl w:val="8"/>
      </w:num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AH">
    <w:name w:val="TAH"/>
    <w:basedOn w:val="TAC"/>
    <w:rsid w:val="00524543"/>
    <w:rPr>
      <w:b/>
    </w:rPr>
  </w:style>
  <w:style w:type="paragraph" w:customStyle="1" w:styleId="TAC">
    <w:name w:val="TAC"/>
    <w:basedOn w:val="Normal"/>
    <w:link w:val="TACChar"/>
    <w:rsid w:val="00524543"/>
    <w:pPr>
      <w:keepNext/>
      <w:keepLines/>
      <w:spacing w:after="0"/>
      <w:jc w:val="center"/>
    </w:pPr>
    <w:rPr>
      <w:rFonts w:ascii="Arial" w:hAnsi="Arial"/>
      <w:sz w:val="18"/>
    </w:rPr>
  </w:style>
  <w:style w:type="paragraph" w:customStyle="1" w:styleId="TH">
    <w:name w:val="TH"/>
    <w:basedOn w:val="Normal"/>
    <w:link w:val="THChar"/>
    <w:rsid w:val="00524543"/>
    <w:pPr>
      <w:keepNext/>
      <w:keepLines/>
      <w:spacing w:before="60"/>
      <w:jc w:val="center"/>
    </w:pPr>
    <w:rPr>
      <w:rFonts w:ascii="Arial" w:hAnsi="Arial"/>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link w:val="BodyTextChar"/>
    <w:rsid w:val="00524543"/>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paragraph" w:styleId="Header">
    <w:name w:val="header"/>
    <w:rsid w:val="00524543"/>
    <w:pPr>
      <w:tabs>
        <w:tab w:val="center" w:pos="4320"/>
        <w:tab w:val="right" w:pos="8640"/>
      </w:tabs>
    </w:pPr>
    <w:rPr>
      <w:rFonts w:ascii="Arial" w:eastAsia="Times New Roman" w:hAnsi="Arial"/>
      <w:noProof/>
      <w:sz w:val="22"/>
      <w:lang w:val="en-US" w:eastAsia="en-US"/>
    </w:rPr>
  </w:style>
  <w:style w:type="paragraph" w:customStyle="1" w:styleId="CRCoverPage">
    <w:name w:val="CR Cover Page"/>
    <w:rsid w:val="009827FE"/>
    <w:pPr>
      <w:spacing w:after="120"/>
    </w:pPr>
    <w:rPr>
      <w:rFonts w:ascii="Arial" w:eastAsia="Times New Roman" w:hAnsi="Arial"/>
      <w:lang w:val="en-GB" w:eastAsia="en-US"/>
    </w:rPr>
  </w:style>
  <w:style w:type="paragraph" w:customStyle="1" w:styleId="Referenceindisclosure">
    <w:name w:val="Reference in disclosure"/>
    <w:basedOn w:val="Normal"/>
    <w:rsid w:val="000B3D68"/>
    <w:pPr>
      <w:spacing w:after="0"/>
    </w:pPr>
    <w:rPr>
      <w:sz w:val="24"/>
      <w:szCs w:val="24"/>
      <w:lang w:val="en-US"/>
    </w:rPr>
  </w:style>
  <w:style w:type="paragraph" w:customStyle="1" w:styleId="B1">
    <w:name w:val="B1"/>
    <w:basedOn w:val="List"/>
    <w:rsid w:val="00A77812"/>
    <w:pPr>
      <w:overflowPunct w:val="0"/>
      <w:autoSpaceDE w:val="0"/>
      <w:autoSpaceDN w:val="0"/>
      <w:adjustRightInd w:val="0"/>
      <w:ind w:left="568" w:hanging="284"/>
      <w:textAlignment w:val="baseline"/>
    </w:pPr>
    <w:rPr>
      <w:lang w:eastAsia="en-GB"/>
    </w:rPr>
  </w:style>
  <w:style w:type="paragraph" w:styleId="List">
    <w:name w:val="List"/>
    <w:basedOn w:val="Normal"/>
    <w:rsid w:val="00A77812"/>
    <w:pPr>
      <w:ind w:left="283" w:hanging="283"/>
    </w:pPr>
  </w:style>
  <w:style w:type="paragraph" w:customStyle="1" w:styleId="TAN">
    <w:name w:val="TAN"/>
    <w:basedOn w:val="Normal"/>
    <w:rsid w:val="00616D7D"/>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msoins0">
    <w:name w:val="msoins"/>
    <w:basedOn w:val="DefaultParagraphFont"/>
    <w:rsid w:val="003B7F0F"/>
  </w:style>
  <w:style w:type="paragraph" w:styleId="FootnoteText">
    <w:name w:val="footnote text"/>
    <w:basedOn w:val="Normal"/>
    <w:semiHidden/>
    <w:rsid w:val="00B37C49"/>
  </w:style>
  <w:style w:type="character" w:styleId="FootnoteReference">
    <w:name w:val="footnote reference"/>
    <w:basedOn w:val="DefaultParagraphFont"/>
    <w:semiHidden/>
    <w:rsid w:val="00B37C49"/>
    <w:rPr>
      <w:vertAlign w:val="superscript"/>
    </w:rPr>
  </w:style>
  <w:style w:type="table" w:styleId="TableProfessional">
    <w:name w:val="Table Professional"/>
    <w:basedOn w:val="TableNormal"/>
    <w:rsid w:val="00583DDA"/>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DocumentMap">
    <w:name w:val="Document Map"/>
    <w:basedOn w:val="Normal"/>
    <w:semiHidden/>
    <w:rsid w:val="00F30C97"/>
    <w:pPr>
      <w:shd w:val="clear" w:color="auto" w:fill="000080"/>
    </w:pPr>
  </w:style>
  <w:style w:type="character" w:styleId="CommentReference">
    <w:name w:val="annotation reference"/>
    <w:basedOn w:val="DefaultParagraphFont"/>
    <w:semiHidden/>
    <w:rsid w:val="00F47BF0"/>
    <w:rPr>
      <w:sz w:val="21"/>
      <w:szCs w:val="21"/>
    </w:rPr>
  </w:style>
  <w:style w:type="paragraph" w:styleId="CommentText">
    <w:name w:val="annotation text"/>
    <w:basedOn w:val="Normal"/>
    <w:link w:val="CommentTextChar"/>
    <w:semiHidden/>
    <w:rsid w:val="00F47BF0"/>
  </w:style>
  <w:style w:type="paragraph" w:styleId="CommentSubject">
    <w:name w:val="annotation subject"/>
    <w:basedOn w:val="CommentText"/>
    <w:next w:val="CommentText"/>
    <w:semiHidden/>
    <w:rsid w:val="00F47BF0"/>
    <w:rPr>
      <w:b/>
      <w:bCs/>
    </w:rPr>
  </w:style>
  <w:style w:type="paragraph" w:styleId="BalloonText">
    <w:name w:val="Balloon Text"/>
    <w:basedOn w:val="Normal"/>
    <w:semiHidden/>
    <w:rsid w:val="00F47BF0"/>
    <w:rPr>
      <w:sz w:val="18"/>
      <w:szCs w:val="18"/>
    </w:rPr>
  </w:style>
  <w:style w:type="table" w:styleId="TableGrid">
    <w:name w:val="Table Grid"/>
    <w:basedOn w:val="TableNormal"/>
    <w:rsid w:val="00425D96"/>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425D96"/>
  </w:style>
  <w:style w:type="character" w:customStyle="1" w:styleId="Heading2Char">
    <w:name w:val="Heading 2 Char"/>
    <w:basedOn w:val="DefaultParagraphFont"/>
    <w:rsid w:val="00425D96"/>
    <w:rPr>
      <w:rFonts w:ascii="Cambria" w:eastAsia="Times New Roman" w:hAnsi="Cambria" w:cs="Times New Roman"/>
      <w:color w:val="365F91"/>
      <w:sz w:val="24"/>
      <w:szCs w:val="24"/>
    </w:rPr>
  </w:style>
  <w:style w:type="paragraph" w:styleId="Caption">
    <w:name w:val="caption"/>
    <w:basedOn w:val="Normal"/>
    <w:next w:val="Normal"/>
    <w:qFormat/>
    <w:rsid w:val="00425D96"/>
    <w:rPr>
      <w:rFonts w:ascii="Arial" w:eastAsia="SimHei" w:hAnsi="Arial" w:cs="Arial"/>
    </w:rPr>
  </w:style>
  <w:style w:type="paragraph" w:styleId="Footer">
    <w:name w:val="footer"/>
    <w:basedOn w:val="Normal"/>
    <w:link w:val="FooterChar"/>
    <w:rsid w:val="00070823"/>
    <w:pPr>
      <w:tabs>
        <w:tab w:val="center" w:pos="4153"/>
        <w:tab w:val="right" w:pos="8306"/>
      </w:tabs>
      <w:snapToGrid w:val="0"/>
    </w:pPr>
    <w:rPr>
      <w:sz w:val="18"/>
      <w:szCs w:val="18"/>
    </w:rPr>
  </w:style>
  <w:style w:type="character" w:customStyle="1" w:styleId="FooterChar">
    <w:name w:val="Footer Char"/>
    <w:basedOn w:val="DefaultParagraphFont"/>
    <w:link w:val="Footer"/>
    <w:rsid w:val="00070823"/>
    <w:rPr>
      <w:rFonts w:eastAsia="Times New Roman"/>
      <w:sz w:val="18"/>
      <w:szCs w:val="18"/>
      <w:lang w:val="en-GB" w:eastAsia="en-US"/>
    </w:rPr>
  </w:style>
  <w:style w:type="paragraph" w:customStyle="1" w:styleId="MTDisplayEquation">
    <w:name w:val="MTDisplayEquation"/>
    <w:basedOn w:val="Normal"/>
    <w:next w:val="Normal"/>
    <w:rsid w:val="00FE2D77"/>
    <w:pPr>
      <w:widowControl w:val="0"/>
      <w:tabs>
        <w:tab w:val="center" w:pos="4160"/>
        <w:tab w:val="right" w:pos="8300"/>
      </w:tabs>
      <w:spacing w:after="0"/>
      <w:jc w:val="center"/>
    </w:pPr>
    <w:rPr>
      <w:rFonts w:eastAsia="SimSun"/>
      <w:kern w:val="2"/>
      <w:sz w:val="21"/>
      <w:szCs w:val="24"/>
      <w:lang w:val="en-US" w:eastAsia="zh-CN"/>
    </w:rPr>
  </w:style>
  <w:style w:type="paragraph" w:customStyle="1" w:styleId="ZT">
    <w:name w:val="ZT"/>
    <w:rsid w:val="000A61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styleId="Hyperlink">
    <w:name w:val="Hyperlink"/>
    <w:basedOn w:val="DefaultParagraphFont"/>
    <w:rsid w:val="005D602C"/>
    <w:rPr>
      <w:color w:val="0000FF"/>
      <w:u w:val="single"/>
    </w:rPr>
  </w:style>
  <w:style w:type="character" w:styleId="Emphasis">
    <w:name w:val="Emphasis"/>
    <w:basedOn w:val="DefaultParagraphFont"/>
    <w:qFormat/>
    <w:rsid w:val="004D7BD3"/>
    <w:rPr>
      <w:b w:val="0"/>
      <w:bCs w:val="0"/>
      <w:i w:val="0"/>
      <w:iCs w:val="0"/>
      <w:color w:val="CC0033"/>
    </w:rPr>
  </w:style>
  <w:style w:type="paragraph" w:styleId="NormalWeb">
    <w:name w:val="Normal (Web)"/>
    <w:basedOn w:val="Normal"/>
    <w:uiPriority w:val="99"/>
    <w:rsid w:val="00870891"/>
    <w:pPr>
      <w:spacing w:before="100" w:beforeAutospacing="1" w:after="100" w:afterAutospacing="1"/>
    </w:pPr>
    <w:rPr>
      <w:rFonts w:ascii="SimSun" w:eastAsia="SimSun" w:hAnsi="SimSun" w:cs="SimSun"/>
      <w:sz w:val="24"/>
      <w:szCs w:val="24"/>
      <w:lang w:val="en-US" w:eastAsia="zh-CN"/>
    </w:rPr>
  </w:style>
  <w:style w:type="character" w:customStyle="1" w:styleId="shorttext1">
    <w:name w:val="short_text1"/>
    <w:basedOn w:val="DefaultParagraphFont"/>
    <w:rsid w:val="006B0808"/>
    <w:rPr>
      <w:sz w:val="29"/>
      <w:szCs w:val="29"/>
    </w:rPr>
  </w:style>
  <w:style w:type="character" w:customStyle="1" w:styleId="THChar">
    <w:name w:val="TH Char"/>
    <w:basedOn w:val="DefaultParagraphFont"/>
    <w:link w:val="TH"/>
    <w:rsid w:val="000940E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940EE"/>
    <w:rPr>
      <w:rFonts w:ascii="Arial" w:eastAsia="Times New Roman" w:hAnsi="Arial"/>
      <w:sz w:val="22"/>
      <w:lang w:val="en-US" w:eastAsia="en-US" w:bidi="ar-SA"/>
    </w:rPr>
  </w:style>
  <w:style w:type="paragraph" w:customStyle="1" w:styleId="TableText">
    <w:name w:val="TableText"/>
    <w:basedOn w:val="BodyTextIndent"/>
    <w:rsid w:val="000940EE"/>
    <w:pPr>
      <w:keepNext/>
      <w:keepLines/>
      <w:overflowPunct w:val="0"/>
      <w:autoSpaceDE w:val="0"/>
      <w:autoSpaceDN w:val="0"/>
      <w:adjustRightInd w:val="0"/>
      <w:spacing w:after="180"/>
      <w:ind w:leftChars="0" w:left="0"/>
      <w:jc w:val="center"/>
      <w:textAlignment w:val="baseline"/>
    </w:pPr>
    <w:rPr>
      <w:rFonts w:eastAsia="SimSun"/>
      <w:snapToGrid w:val="0"/>
      <w:kern w:val="2"/>
    </w:rPr>
  </w:style>
  <w:style w:type="character" w:customStyle="1" w:styleId="TACChar">
    <w:name w:val="TAC Char"/>
    <w:basedOn w:val="DefaultParagraphFont"/>
    <w:link w:val="TAC"/>
    <w:rsid w:val="000940EE"/>
    <w:rPr>
      <w:rFonts w:ascii="Arial" w:hAnsi="Arial"/>
      <w:sz w:val="18"/>
      <w:lang w:val="en-GB" w:eastAsia="en-US" w:bidi="ar-SA"/>
    </w:rPr>
  </w:style>
  <w:style w:type="paragraph" w:styleId="BodyTextIndent">
    <w:name w:val="Body Text Indent"/>
    <w:basedOn w:val="Normal"/>
    <w:rsid w:val="000940EE"/>
    <w:pPr>
      <w:spacing w:after="120"/>
      <w:ind w:leftChars="200" w:left="420"/>
    </w:pPr>
  </w:style>
  <w:style w:type="paragraph" w:customStyle="1" w:styleId="NO">
    <w:name w:val="NO"/>
    <w:basedOn w:val="Normal"/>
    <w:link w:val="NOChar"/>
    <w:rsid w:val="008C098E"/>
    <w:pPr>
      <w:keepLines/>
      <w:overflowPunct w:val="0"/>
      <w:autoSpaceDE w:val="0"/>
      <w:autoSpaceDN w:val="0"/>
      <w:adjustRightInd w:val="0"/>
      <w:ind w:left="1135" w:hanging="851"/>
      <w:textAlignment w:val="baseline"/>
    </w:pPr>
    <w:rPr>
      <w:rFonts w:eastAsia="SimSun"/>
      <w:lang w:eastAsia="en-GB"/>
    </w:rPr>
  </w:style>
  <w:style w:type="character" w:customStyle="1" w:styleId="NOChar">
    <w:name w:val="NO Char"/>
    <w:basedOn w:val="DefaultParagraphFont"/>
    <w:link w:val="NO"/>
    <w:rsid w:val="008C098E"/>
    <w:rPr>
      <w:rFonts w:eastAsia="SimSun"/>
      <w:lang w:val="en-GB" w:eastAsia="en-GB" w:bidi="ar-SA"/>
    </w:rPr>
  </w:style>
  <w:style w:type="paragraph" w:styleId="ListParagraph">
    <w:name w:val="List Paragraph"/>
    <w:basedOn w:val="Normal"/>
    <w:uiPriority w:val="34"/>
    <w:qFormat/>
    <w:rsid w:val="00E20284"/>
    <w:pPr>
      <w:spacing w:after="200" w:line="276" w:lineRule="auto"/>
      <w:ind w:left="720"/>
      <w:contextualSpacing/>
    </w:pPr>
    <w:rPr>
      <w:rFonts w:ascii="Calibri" w:eastAsia="Calibri" w:hAnsi="Calibri"/>
      <w:sz w:val="22"/>
      <w:szCs w:val="22"/>
      <w:lang w:val="en-US"/>
    </w:rPr>
  </w:style>
  <w:style w:type="character" w:customStyle="1" w:styleId="Heading1Char">
    <w:name w:val="Heading 1 Char"/>
    <w:aliases w:val="H1 Char,NMP Heading 1 Char,app heading 1 Char,l1 Char,h1 Char,Memo Heading 1 Char,h11 Char,h12 Char,h13 Char,h14 Char,h15 Char,h16 Char,h17 Char,h111 Char,h121 Char,h131 Char,h141 Char,h151 Char,h161 Char,h18 Char,h112 Char,h122 Char"/>
    <w:basedOn w:val="DefaultParagraphFont"/>
    <w:link w:val="Heading1"/>
    <w:uiPriority w:val="9"/>
    <w:rsid w:val="00E20284"/>
    <w:rPr>
      <w:rFonts w:ascii="Arial" w:eastAsia="Times New Roman" w:hAnsi="Arial"/>
      <w:sz w:val="36"/>
      <w:lang w:val="en-GB" w:eastAsia="en-US" w:bidi="ar-SA"/>
    </w:rPr>
  </w:style>
  <w:style w:type="character" w:customStyle="1" w:styleId="CommentTextChar">
    <w:name w:val="Comment Text Char"/>
    <w:basedOn w:val="DefaultParagraphFont"/>
    <w:link w:val="CommentText"/>
    <w:semiHidden/>
    <w:rsid w:val="004B40F7"/>
    <w:rPr>
      <w:rFonts w:eastAsia="Times New Roman"/>
      <w:lang w:val="en-GB"/>
    </w:rPr>
  </w:style>
  <w:style w:type="paragraph" w:customStyle="1" w:styleId="EX">
    <w:name w:val="EX"/>
    <w:basedOn w:val="Normal"/>
    <w:rsid w:val="00AB378B"/>
    <w:pPr>
      <w:keepLines/>
      <w:ind w:left="1702" w:hanging="1418"/>
    </w:pPr>
    <w:rPr>
      <w:rFonts w:eastAsia="SimSun"/>
    </w:rPr>
  </w:style>
</w:styles>
</file>

<file path=word/webSettings.xml><?xml version="1.0" encoding="utf-8"?>
<w:webSettings xmlns:r="http://schemas.openxmlformats.org/officeDocument/2006/relationships" xmlns:w="http://schemas.openxmlformats.org/wordprocessingml/2006/main">
  <w:divs>
    <w:div w:id="69734189">
      <w:bodyDiv w:val="1"/>
      <w:marLeft w:val="0"/>
      <w:marRight w:val="0"/>
      <w:marTop w:val="0"/>
      <w:marBottom w:val="0"/>
      <w:divBdr>
        <w:top w:val="none" w:sz="0" w:space="0" w:color="auto"/>
        <w:left w:val="none" w:sz="0" w:space="0" w:color="auto"/>
        <w:bottom w:val="none" w:sz="0" w:space="0" w:color="auto"/>
        <w:right w:val="none" w:sz="0" w:space="0" w:color="auto"/>
      </w:divBdr>
    </w:div>
    <w:div w:id="159589351">
      <w:bodyDiv w:val="1"/>
      <w:marLeft w:val="0"/>
      <w:marRight w:val="0"/>
      <w:marTop w:val="0"/>
      <w:marBottom w:val="0"/>
      <w:divBdr>
        <w:top w:val="none" w:sz="0" w:space="0" w:color="auto"/>
        <w:left w:val="none" w:sz="0" w:space="0" w:color="auto"/>
        <w:bottom w:val="none" w:sz="0" w:space="0" w:color="auto"/>
        <w:right w:val="none" w:sz="0" w:space="0" w:color="auto"/>
      </w:divBdr>
      <w:divsChild>
        <w:div w:id="1643005176">
          <w:marLeft w:val="0"/>
          <w:marRight w:val="0"/>
          <w:marTop w:val="0"/>
          <w:marBottom w:val="0"/>
          <w:divBdr>
            <w:top w:val="none" w:sz="0" w:space="0" w:color="auto"/>
            <w:left w:val="none" w:sz="0" w:space="0" w:color="auto"/>
            <w:bottom w:val="none" w:sz="0" w:space="0" w:color="auto"/>
            <w:right w:val="none" w:sz="0" w:space="0" w:color="auto"/>
          </w:divBdr>
          <w:divsChild>
            <w:div w:id="351130">
              <w:marLeft w:val="0"/>
              <w:marRight w:val="0"/>
              <w:marTop w:val="0"/>
              <w:marBottom w:val="0"/>
              <w:divBdr>
                <w:top w:val="none" w:sz="0" w:space="0" w:color="auto"/>
                <w:left w:val="none" w:sz="0" w:space="0" w:color="auto"/>
                <w:bottom w:val="none" w:sz="0" w:space="0" w:color="auto"/>
                <w:right w:val="none" w:sz="0" w:space="0" w:color="auto"/>
              </w:divBdr>
            </w:div>
            <w:div w:id="168444542">
              <w:marLeft w:val="0"/>
              <w:marRight w:val="0"/>
              <w:marTop w:val="0"/>
              <w:marBottom w:val="0"/>
              <w:divBdr>
                <w:top w:val="none" w:sz="0" w:space="0" w:color="auto"/>
                <w:left w:val="none" w:sz="0" w:space="0" w:color="auto"/>
                <w:bottom w:val="none" w:sz="0" w:space="0" w:color="auto"/>
                <w:right w:val="none" w:sz="0" w:space="0" w:color="auto"/>
              </w:divBdr>
            </w:div>
            <w:div w:id="425541432">
              <w:marLeft w:val="0"/>
              <w:marRight w:val="0"/>
              <w:marTop w:val="0"/>
              <w:marBottom w:val="0"/>
              <w:divBdr>
                <w:top w:val="none" w:sz="0" w:space="0" w:color="auto"/>
                <w:left w:val="none" w:sz="0" w:space="0" w:color="auto"/>
                <w:bottom w:val="none" w:sz="0" w:space="0" w:color="auto"/>
                <w:right w:val="none" w:sz="0" w:space="0" w:color="auto"/>
              </w:divBdr>
            </w:div>
            <w:div w:id="1095979631">
              <w:marLeft w:val="0"/>
              <w:marRight w:val="0"/>
              <w:marTop w:val="0"/>
              <w:marBottom w:val="0"/>
              <w:divBdr>
                <w:top w:val="none" w:sz="0" w:space="0" w:color="auto"/>
                <w:left w:val="none" w:sz="0" w:space="0" w:color="auto"/>
                <w:bottom w:val="none" w:sz="0" w:space="0" w:color="auto"/>
                <w:right w:val="none" w:sz="0" w:space="0" w:color="auto"/>
              </w:divBdr>
            </w:div>
            <w:div w:id="1251042755">
              <w:marLeft w:val="0"/>
              <w:marRight w:val="0"/>
              <w:marTop w:val="0"/>
              <w:marBottom w:val="0"/>
              <w:divBdr>
                <w:top w:val="none" w:sz="0" w:space="0" w:color="auto"/>
                <w:left w:val="none" w:sz="0" w:space="0" w:color="auto"/>
                <w:bottom w:val="none" w:sz="0" w:space="0" w:color="auto"/>
                <w:right w:val="none" w:sz="0" w:space="0" w:color="auto"/>
              </w:divBdr>
            </w:div>
            <w:div w:id="188718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347332">
      <w:bodyDiv w:val="1"/>
      <w:marLeft w:val="0"/>
      <w:marRight w:val="0"/>
      <w:marTop w:val="0"/>
      <w:marBottom w:val="0"/>
      <w:divBdr>
        <w:top w:val="none" w:sz="0" w:space="0" w:color="auto"/>
        <w:left w:val="none" w:sz="0" w:space="0" w:color="auto"/>
        <w:bottom w:val="none" w:sz="0" w:space="0" w:color="auto"/>
        <w:right w:val="none" w:sz="0" w:space="0" w:color="auto"/>
      </w:divBdr>
    </w:div>
    <w:div w:id="284655493">
      <w:bodyDiv w:val="1"/>
      <w:marLeft w:val="0"/>
      <w:marRight w:val="0"/>
      <w:marTop w:val="0"/>
      <w:marBottom w:val="0"/>
      <w:divBdr>
        <w:top w:val="none" w:sz="0" w:space="0" w:color="auto"/>
        <w:left w:val="none" w:sz="0" w:space="0" w:color="auto"/>
        <w:bottom w:val="none" w:sz="0" w:space="0" w:color="auto"/>
        <w:right w:val="none" w:sz="0" w:space="0" w:color="auto"/>
      </w:divBdr>
      <w:divsChild>
        <w:div w:id="845707623">
          <w:marLeft w:val="0"/>
          <w:marRight w:val="0"/>
          <w:marTop w:val="0"/>
          <w:marBottom w:val="0"/>
          <w:divBdr>
            <w:top w:val="none" w:sz="0" w:space="0" w:color="auto"/>
            <w:left w:val="none" w:sz="0" w:space="0" w:color="auto"/>
            <w:bottom w:val="none" w:sz="0" w:space="0" w:color="auto"/>
            <w:right w:val="none" w:sz="0" w:space="0" w:color="auto"/>
          </w:divBdr>
          <w:divsChild>
            <w:div w:id="430903493">
              <w:marLeft w:val="0"/>
              <w:marRight w:val="0"/>
              <w:marTop w:val="0"/>
              <w:marBottom w:val="0"/>
              <w:divBdr>
                <w:top w:val="none" w:sz="0" w:space="0" w:color="auto"/>
                <w:left w:val="none" w:sz="0" w:space="0" w:color="auto"/>
                <w:bottom w:val="none" w:sz="0" w:space="0" w:color="auto"/>
                <w:right w:val="none" w:sz="0" w:space="0" w:color="auto"/>
              </w:divBdr>
            </w:div>
            <w:div w:id="1474984404">
              <w:marLeft w:val="0"/>
              <w:marRight w:val="0"/>
              <w:marTop w:val="0"/>
              <w:marBottom w:val="0"/>
              <w:divBdr>
                <w:top w:val="none" w:sz="0" w:space="0" w:color="auto"/>
                <w:left w:val="none" w:sz="0" w:space="0" w:color="auto"/>
                <w:bottom w:val="none" w:sz="0" w:space="0" w:color="auto"/>
                <w:right w:val="none" w:sz="0" w:space="0" w:color="auto"/>
              </w:divBdr>
            </w:div>
            <w:div w:id="1552614522">
              <w:marLeft w:val="0"/>
              <w:marRight w:val="0"/>
              <w:marTop w:val="0"/>
              <w:marBottom w:val="0"/>
              <w:divBdr>
                <w:top w:val="none" w:sz="0" w:space="0" w:color="auto"/>
                <w:left w:val="none" w:sz="0" w:space="0" w:color="auto"/>
                <w:bottom w:val="none" w:sz="0" w:space="0" w:color="auto"/>
                <w:right w:val="none" w:sz="0" w:space="0" w:color="auto"/>
              </w:divBdr>
            </w:div>
            <w:div w:id="1707483161">
              <w:marLeft w:val="0"/>
              <w:marRight w:val="0"/>
              <w:marTop w:val="0"/>
              <w:marBottom w:val="0"/>
              <w:divBdr>
                <w:top w:val="none" w:sz="0" w:space="0" w:color="auto"/>
                <w:left w:val="none" w:sz="0" w:space="0" w:color="auto"/>
                <w:bottom w:val="none" w:sz="0" w:space="0" w:color="auto"/>
                <w:right w:val="none" w:sz="0" w:space="0" w:color="auto"/>
              </w:divBdr>
            </w:div>
            <w:div w:id="189958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285957">
      <w:bodyDiv w:val="1"/>
      <w:marLeft w:val="0"/>
      <w:marRight w:val="0"/>
      <w:marTop w:val="0"/>
      <w:marBottom w:val="0"/>
      <w:divBdr>
        <w:top w:val="none" w:sz="0" w:space="0" w:color="auto"/>
        <w:left w:val="none" w:sz="0" w:space="0" w:color="auto"/>
        <w:bottom w:val="none" w:sz="0" w:space="0" w:color="auto"/>
        <w:right w:val="none" w:sz="0" w:space="0" w:color="auto"/>
      </w:divBdr>
      <w:divsChild>
        <w:div w:id="404887370">
          <w:marLeft w:val="0"/>
          <w:marRight w:val="0"/>
          <w:marTop w:val="0"/>
          <w:marBottom w:val="0"/>
          <w:divBdr>
            <w:top w:val="none" w:sz="0" w:space="0" w:color="auto"/>
            <w:left w:val="none" w:sz="0" w:space="0" w:color="auto"/>
            <w:bottom w:val="none" w:sz="0" w:space="0" w:color="auto"/>
            <w:right w:val="none" w:sz="0" w:space="0" w:color="auto"/>
          </w:divBdr>
          <w:divsChild>
            <w:div w:id="149248787">
              <w:marLeft w:val="0"/>
              <w:marRight w:val="0"/>
              <w:marTop w:val="0"/>
              <w:marBottom w:val="0"/>
              <w:divBdr>
                <w:top w:val="none" w:sz="0" w:space="0" w:color="auto"/>
                <w:left w:val="none" w:sz="0" w:space="0" w:color="auto"/>
                <w:bottom w:val="none" w:sz="0" w:space="0" w:color="auto"/>
                <w:right w:val="none" w:sz="0" w:space="0" w:color="auto"/>
              </w:divBdr>
            </w:div>
            <w:div w:id="1458142046">
              <w:marLeft w:val="0"/>
              <w:marRight w:val="0"/>
              <w:marTop w:val="0"/>
              <w:marBottom w:val="0"/>
              <w:divBdr>
                <w:top w:val="none" w:sz="0" w:space="0" w:color="auto"/>
                <w:left w:val="none" w:sz="0" w:space="0" w:color="auto"/>
                <w:bottom w:val="none" w:sz="0" w:space="0" w:color="auto"/>
                <w:right w:val="none" w:sz="0" w:space="0" w:color="auto"/>
              </w:divBdr>
            </w:div>
            <w:div w:id="16527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762888">
      <w:bodyDiv w:val="1"/>
      <w:marLeft w:val="0"/>
      <w:marRight w:val="0"/>
      <w:marTop w:val="0"/>
      <w:marBottom w:val="0"/>
      <w:divBdr>
        <w:top w:val="none" w:sz="0" w:space="0" w:color="auto"/>
        <w:left w:val="none" w:sz="0" w:space="0" w:color="auto"/>
        <w:bottom w:val="none" w:sz="0" w:space="0" w:color="auto"/>
        <w:right w:val="none" w:sz="0" w:space="0" w:color="auto"/>
      </w:divBdr>
    </w:div>
    <w:div w:id="438184635">
      <w:bodyDiv w:val="1"/>
      <w:marLeft w:val="0"/>
      <w:marRight w:val="0"/>
      <w:marTop w:val="0"/>
      <w:marBottom w:val="0"/>
      <w:divBdr>
        <w:top w:val="none" w:sz="0" w:space="0" w:color="auto"/>
        <w:left w:val="none" w:sz="0" w:space="0" w:color="auto"/>
        <w:bottom w:val="none" w:sz="0" w:space="0" w:color="auto"/>
        <w:right w:val="none" w:sz="0" w:space="0" w:color="auto"/>
      </w:divBdr>
      <w:divsChild>
        <w:div w:id="621155206">
          <w:marLeft w:val="0"/>
          <w:marRight w:val="0"/>
          <w:marTop w:val="0"/>
          <w:marBottom w:val="0"/>
          <w:divBdr>
            <w:top w:val="none" w:sz="0" w:space="0" w:color="auto"/>
            <w:left w:val="none" w:sz="0" w:space="0" w:color="auto"/>
            <w:bottom w:val="none" w:sz="0" w:space="0" w:color="auto"/>
            <w:right w:val="none" w:sz="0" w:space="0" w:color="auto"/>
          </w:divBdr>
        </w:div>
      </w:divsChild>
    </w:div>
    <w:div w:id="452214362">
      <w:bodyDiv w:val="1"/>
      <w:marLeft w:val="0"/>
      <w:marRight w:val="0"/>
      <w:marTop w:val="0"/>
      <w:marBottom w:val="0"/>
      <w:divBdr>
        <w:top w:val="none" w:sz="0" w:space="0" w:color="auto"/>
        <w:left w:val="none" w:sz="0" w:space="0" w:color="auto"/>
        <w:bottom w:val="none" w:sz="0" w:space="0" w:color="auto"/>
        <w:right w:val="none" w:sz="0" w:space="0" w:color="auto"/>
      </w:divBdr>
    </w:div>
    <w:div w:id="504442502">
      <w:bodyDiv w:val="1"/>
      <w:marLeft w:val="0"/>
      <w:marRight w:val="0"/>
      <w:marTop w:val="0"/>
      <w:marBottom w:val="0"/>
      <w:divBdr>
        <w:top w:val="none" w:sz="0" w:space="0" w:color="auto"/>
        <w:left w:val="none" w:sz="0" w:space="0" w:color="auto"/>
        <w:bottom w:val="none" w:sz="0" w:space="0" w:color="auto"/>
        <w:right w:val="none" w:sz="0" w:space="0" w:color="auto"/>
      </w:divBdr>
    </w:div>
    <w:div w:id="592400768">
      <w:bodyDiv w:val="1"/>
      <w:marLeft w:val="0"/>
      <w:marRight w:val="0"/>
      <w:marTop w:val="0"/>
      <w:marBottom w:val="0"/>
      <w:divBdr>
        <w:top w:val="none" w:sz="0" w:space="0" w:color="auto"/>
        <w:left w:val="none" w:sz="0" w:space="0" w:color="auto"/>
        <w:bottom w:val="none" w:sz="0" w:space="0" w:color="auto"/>
        <w:right w:val="none" w:sz="0" w:space="0" w:color="auto"/>
      </w:divBdr>
      <w:divsChild>
        <w:div w:id="658114211">
          <w:marLeft w:val="0"/>
          <w:marRight w:val="0"/>
          <w:marTop w:val="0"/>
          <w:marBottom w:val="0"/>
          <w:divBdr>
            <w:top w:val="none" w:sz="0" w:space="0" w:color="auto"/>
            <w:left w:val="none" w:sz="0" w:space="0" w:color="auto"/>
            <w:bottom w:val="none" w:sz="0" w:space="0" w:color="auto"/>
            <w:right w:val="none" w:sz="0" w:space="0" w:color="auto"/>
          </w:divBdr>
          <w:divsChild>
            <w:div w:id="1098912016">
              <w:marLeft w:val="0"/>
              <w:marRight w:val="0"/>
              <w:marTop w:val="0"/>
              <w:marBottom w:val="0"/>
              <w:divBdr>
                <w:top w:val="none" w:sz="0" w:space="0" w:color="auto"/>
                <w:left w:val="none" w:sz="0" w:space="0" w:color="auto"/>
                <w:bottom w:val="none" w:sz="0" w:space="0" w:color="auto"/>
                <w:right w:val="none" w:sz="0" w:space="0" w:color="auto"/>
              </w:divBdr>
            </w:div>
            <w:div w:id="1398549937">
              <w:marLeft w:val="0"/>
              <w:marRight w:val="0"/>
              <w:marTop w:val="0"/>
              <w:marBottom w:val="0"/>
              <w:divBdr>
                <w:top w:val="none" w:sz="0" w:space="0" w:color="auto"/>
                <w:left w:val="none" w:sz="0" w:space="0" w:color="auto"/>
                <w:bottom w:val="none" w:sz="0" w:space="0" w:color="auto"/>
                <w:right w:val="none" w:sz="0" w:space="0" w:color="auto"/>
              </w:divBdr>
            </w:div>
            <w:div w:id="1409032180">
              <w:marLeft w:val="0"/>
              <w:marRight w:val="0"/>
              <w:marTop w:val="0"/>
              <w:marBottom w:val="0"/>
              <w:divBdr>
                <w:top w:val="none" w:sz="0" w:space="0" w:color="auto"/>
                <w:left w:val="none" w:sz="0" w:space="0" w:color="auto"/>
                <w:bottom w:val="none" w:sz="0" w:space="0" w:color="auto"/>
                <w:right w:val="none" w:sz="0" w:space="0" w:color="auto"/>
              </w:divBdr>
            </w:div>
            <w:div w:id="1515192893">
              <w:marLeft w:val="0"/>
              <w:marRight w:val="0"/>
              <w:marTop w:val="0"/>
              <w:marBottom w:val="0"/>
              <w:divBdr>
                <w:top w:val="none" w:sz="0" w:space="0" w:color="auto"/>
                <w:left w:val="none" w:sz="0" w:space="0" w:color="auto"/>
                <w:bottom w:val="none" w:sz="0" w:space="0" w:color="auto"/>
                <w:right w:val="none" w:sz="0" w:space="0" w:color="auto"/>
              </w:divBdr>
            </w:div>
            <w:div w:id="164249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301262">
      <w:bodyDiv w:val="1"/>
      <w:marLeft w:val="0"/>
      <w:marRight w:val="0"/>
      <w:marTop w:val="0"/>
      <w:marBottom w:val="0"/>
      <w:divBdr>
        <w:top w:val="none" w:sz="0" w:space="0" w:color="auto"/>
        <w:left w:val="none" w:sz="0" w:space="0" w:color="auto"/>
        <w:bottom w:val="none" w:sz="0" w:space="0" w:color="auto"/>
        <w:right w:val="none" w:sz="0" w:space="0" w:color="auto"/>
      </w:divBdr>
      <w:divsChild>
        <w:div w:id="1841694815">
          <w:marLeft w:val="0"/>
          <w:marRight w:val="0"/>
          <w:marTop w:val="0"/>
          <w:marBottom w:val="0"/>
          <w:divBdr>
            <w:top w:val="none" w:sz="0" w:space="0" w:color="auto"/>
            <w:left w:val="none" w:sz="0" w:space="0" w:color="auto"/>
            <w:bottom w:val="none" w:sz="0" w:space="0" w:color="auto"/>
            <w:right w:val="none" w:sz="0" w:space="0" w:color="auto"/>
          </w:divBdr>
          <w:divsChild>
            <w:div w:id="396518455">
              <w:marLeft w:val="0"/>
              <w:marRight w:val="0"/>
              <w:marTop w:val="0"/>
              <w:marBottom w:val="0"/>
              <w:divBdr>
                <w:top w:val="none" w:sz="0" w:space="0" w:color="auto"/>
                <w:left w:val="none" w:sz="0" w:space="0" w:color="auto"/>
                <w:bottom w:val="none" w:sz="0" w:space="0" w:color="auto"/>
                <w:right w:val="none" w:sz="0" w:space="0" w:color="auto"/>
              </w:divBdr>
            </w:div>
            <w:div w:id="819687605">
              <w:marLeft w:val="0"/>
              <w:marRight w:val="0"/>
              <w:marTop w:val="0"/>
              <w:marBottom w:val="0"/>
              <w:divBdr>
                <w:top w:val="none" w:sz="0" w:space="0" w:color="auto"/>
                <w:left w:val="none" w:sz="0" w:space="0" w:color="auto"/>
                <w:bottom w:val="none" w:sz="0" w:space="0" w:color="auto"/>
                <w:right w:val="none" w:sz="0" w:space="0" w:color="auto"/>
              </w:divBdr>
            </w:div>
            <w:div w:id="926839470">
              <w:marLeft w:val="0"/>
              <w:marRight w:val="0"/>
              <w:marTop w:val="0"/>
              <w:marBottom w:val="0"/>
              <w:divBdr>
                <w:top w:val="none" w:sz="0" w:space="0" w:color="auto"/>
                <w:left w:val="none" w:sz="0" w:space="0" w:color="auto"/>
                <w:bottom w:val="none" w:sz="0" w:space="0" w:color="auto"/>
                <w:right w:val="none" w:sz="0" w:space="0" w:color="auto"/>
              </w:divBdr>
            </w:div>
            <w:div w:id="942414815">
              <w:marLeft w:val="0"/>
              <w:marRight w:val="0"/>
              <w:marTop w:val="0"/>
              <w:marBottom w:val="0"/>
              <w:divBdr>
                <w:top w:val="none" w:sz="0" w:space="0" w:color="auto"/>
                <w:left w:val="none" w:sz="0" w:space="0" w:color="auto"/>
                <w:bottom w:val="none" w:sz="0" w:space="0" w:color="auto"/>
                <w:right w:val="none" w:sz="0" w:space="0" w:color="auto"/>
              </w:divBdr>
            </w:div>
            <w:div w:id="1475103536">
              <w:marLeft w:val="0"/>
              <w:marRight w:val="0"/>
              <w:marTop w:val="0"/>
              <w:marBottom w:val="0"/>
              <w:divBdr>
                <w:top w:val="none" w:sz="0" w:space="0" w:color="auto"/>
                <w:left w:val="none" w:sz="0" w:space="0" w:color="auto"/>
                <w:bottom w:val="none" w:sz="0" w:space="0" w:color="auto"/>
                <w:right w:val="none" w:sz="0" w:space="0" w:color="auto"/>
              </w:divBdr>
            </w:div>
            <w:div w:id="184604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216822">
      <w:bodyDiv w:val="1"/>
      <w:marLeft w:val="0"/>
      <w:marRight w:val="0"/>
      <w:marTop w:val="0"/>
      <w:marBottom w:val="0"/>
      <w:divBdr>
        <w:top w:val="none" w:sz="0" w:space="0" w:color="auto"/>
        <w:left w:val="none" w:sz="0" w:space="0" w:color="auto"/>
        <w:bottom w:val="none" w:sz="0" w:space="0" w:color="auto"/>
        <w:right w:val="none" w:sz="0" w:space="0" w:color="auto"/>
      </w:divBdr>
    </w:div>
    <w:div w:id="802236368">
      <w:bodyDiv w:val="1"/>
      <w:marLeft w:val="0"/>
      <w:marRight w:val="0"/>
      <w:marTop w:val="0"/>
      <w:marBottom w:val="0"/>
      <w:divBdr>
        <w:top w:val="none" w:sz="0" w:space="0" w:color="auto"/>
        <w:left w:val="none" w:sz="0" w:space="0" w:color="auto"/>
        <w:bottom w:val="none" w:sz="0" w:space="0" w:color="auto"/>
        <w:right w:val="none" w:sz="0" w:space="0" w:color="auto"/>
      </w:divBdr>
    </w:div>
    <w:div w:id="848717095">
      <w:bodyDiv w:val="1"/>
      <w:marLeft w:val="0"/>
      <w:marRight w:val="0"/>
      <w:marTop w:val="0"/>
      <w:marBottom w:val="0"/>
      <w:divBdr>
        <w:top w:val="none" w:sz="0" w:space="0" w:color="auto"/>
        <w:left w:val="none" w:sz="0" w:space="0" w:color="auto"/>
        <w:bottom w:val="none" w:sz="0" w:space="0" w:color="auto"/>
        <w:right w:val="none" w:sz="0" w:space="0" w:color="auto"/>
      </w:divBdr>
      <w:divsChild>
        <w:div w:id="1216164562">
          <w:marLeft w:val="0"/>
          <w:marRight w:val="0"/>
          <w:marTop w:val="0"/>
          <w:marBottom w:val="0"/>
          <w:divBdr>
            <w:top w:val="none" w:sz="0" w:space="0" w:color="auto"/>
            <w:left w:val="none" w:sz="0" w:space="0" w:color="auto"/>
            <w:bottom w:val="none" w:sz="0" w:space="0" w:color="auto"/>
            <w:right w:val="none" w:sz="0" w:space="0" w:color="auto"/>
          </w:divBdr>
          <w:divsChild>
            <w:div w:id="674310911">
              <w:marLeft w:val="0"/>
              <w:marRight w:val="0"/>
              <w:marTop w:val="0"/>
              <w:marBottom w:val="0"/>
              <w:divBdr>
                <w:top w:val="none" w:sz="0" w:space="0" w:color="auto"/>
                <w:left w:val="none" w:sz="0" w:space="0" w:color="auto"/>
                <w:bottom w:val="none" w:sz="0" w:space="0" w:color="auto"/>
                <w:right w:val="none" w:sz="0" w:space="0" w:color="auto"/>
              </w:divBdr>
            </w:div>
            <w:div w:id="913395422">
              <w:marLeft w:val="0"/>
              <w:marRight w:val="0"/>
              <w:marTop w:val="0"/>
              <w:marBottom w:val="0"/>
              <w:divBdr>
                <w:top w:val="none" w:sz="0" w:space="0" w:color="auto"/>
                <w:left w:val="none" w:sz="0" w:space="0" w:color="auto"/>
                <w:bottom w:val="none" w:sz="0" w:space="0" w:color="auto"/>
                <w:right w:val="none" w:sz="0" w:space="0" w:color="auto"/>
              </w:divBdr>
            </w:div>
            <w:div w:id="932587105">
              <w:marLeft w:val="0"/>
              <w:marRight w:val="0"/>
              <w:marTop w:val="0"/>
              <w:marBottom w:val="0"/>
              <w:divBdr>
                <w:top w:val="none" w:sz="0" w:space="0" w:color="auto"/>
                <w:left w:val="none" w:sz="0" w:space="0" w:color="auto"/>
                <w:bottom w:val="none" w:sz="0" w:space="0" w:color="auto"/>
                <w:right w:val="none" w:sz="0" w:space="0" w:color="auto"/>
              </w:divBdr>
            </w:div>
            <w:div w:id="1087117982">
              <w:marLeft w:val="0"/>
              <w:marRight w:val="0"/>
              <w:marTop w:val="0"/>
              <w:marBottom w:val="0"/>
              <w:divBdr>
                <w:top w:val="none" w:sz="0" w:space="0" w:color="auto"/>
                <w:left w:val="none" w:sz="0" w:space="0" w:color="auto"/>
                <w:bottom w:val="none" w:sz="0" w:space="0" w:color="auto"/>
                <w:right w:val="none" w:sz="0" w:space="0" w:color="auto"/>
              </w:divBdr>
            </w:div>
            <w:div w:id="1155222082">
              <w:marLeft w:val="0"/>
              <w:marRight w:val="0"/>
              <w:marTop w:val="0"/>
              <w:marBottom w:val="0"/>
              <w:divBdr>
                <w:top w:val="none" w:sz="0" w:space="0" w:color="auto"/>
                <w:left w:val="none" w:sz="0" w:space="0" w:color="auto"/>
                <w:bottom w:val="none" w:sz="0" w:space="0" w:color="auto"/>
                <w:right w:val="none" w:sz="0" w:space="0" w:color="auto"/>
              </w:divBdr>
            </w:div>
            <w:div w:id="1835023886">
              <w:marLeft w:val="0"/>
              <w:marRight w:val="0"/>
              <w:marTop w:val="0"/>
              <w:marBottom w:val="0"/>
              <w:divBdr>
                <w:top w:val="none" w:sz="0" w:space="0" w:color="auto"/>
                <w:left w:val="none" w:sz="0" w:space="0" w:color="auto"/>
                <w:bottom w:val="none" w:sz="0" w:space="0" w:color="auto"/>
                <w:right w:val="none" w:sz="0" w:space="0" w:color="auto"/>
              </w:divBdr>
            </w:div>
            <w:div w:id="1858083883">
              <w:marLeft w:val="0"/>
              <w:marRight w:val="0"/>
              <w:marTop w:val="0"/>
              <w:marBottom w:val="0"/>
              <w:divBdr>
                <w:top w:val="none" w:sz="0" w:space="0" w:color="auto"/>
                <w:left w:val="none" w:sz="0" w:space="0" w:color="auto"/>
                <w:bottom w:val="none" w:sz="0" w:space="0" w:color="auto"/>
                <w:right w:val="none" w:sz="0" w:space="0" w:color="auto"/>
              </w:divBdr>
            </w:div>
            <w:div w:id="1933857976">
              <w:marLeft w:val="0"/>
              <w:marRight w:val="0"/>
              <w:marTop w:val="0"/>
              <w:marBottom w:val="0"/>
              <w:divBdr>
                <w:top w:val="none" w:sz="0" w:space="0" w:color="auto"/>
                <w:left w:val="none" w:sz="0" w:space="0" w:color="auto"/>
                <w:bottom w:val="none" w:sz="0" w:space="0" w:color="auto"/>
                <w:right w:val="none" w:sz="0" w:space="0" w:color="auto"/>
              </w:divBdr>
            </w:div>
            <w:div w:id="1996835781">
              <w:marLeft w:val="0"/>
              <w:marRight w:val="0"/>
              <w:marTop w:val="0"/>
              <w:marBottom w:val="0"/>
              <w:divBdr>
                <w:top w:val="none" w:sz="0" w:space="0" w:color="auto"/>
                <w:left w:val="none" w:sz="0" w:space="0" w:color="auto"/>
                <w:bottom w:val="none" w:sz="0" w:space="0" w:color="auto"/>
                <w:right w:val="none" w:sz="0" w:space="0" w:color="auto"/>
              </w:divBdr>
            </w:div>
            <w:div w:id="210518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6371">
      <w:bodyDiv w:val="1"/>
      <w:marLeft w:val="0"/>
      <w:marRight w:val="0"/>
      <w:marTop w:val="0"/>
      <w:marBottom w:val="0"/>
      <w:divBdr>
        <w:top w:val="none" w:sz="0" w:space="0" w:color="auto"/>
        <w:left w:val="none" w:sz="0" w:space="0" w:color="auto"/>
        <w:bottom w:val="none" w:sz="0" w:space="0" w:color="auto"/>
        <w:right w:val="none" w:sz="0" w:space="0" w:color="auto"/>
      </w:divBdr>
    </w:div>
    <w:div w:id="1028868977">
      <w:bodyDiv w:val="1"/>
      <w:marLeft w:val="0"/>
      <w:marRight w:val="0"/>
      <w:marTop w:val="0"/>
      <w:marBottom w:val="0"/>
      <w:divBdr>
        <w:top w:val="none" w:sz="0" w:space="0" w:color="auto"/>
        <w:left w:val="none" w:sz="0" w:space="0" w:color="auto"/>
        <w:bottom w:val="none" w:sz="0" w:space="0" w:color="auto"/>
        <w:right w:val="none" w:sz="0" w:space="0" w:color="auto"/>
      </w:divBdr>
    </w:div>
    <w:div w:id="1039014801">
      <w:bodyDiv w:val="1"/>
      <w:marLeft w:val="0"/>
      <w:marRight w:val="0"/>
      <w:marTop w:val="0"/>
      <w:marBottom w:val="0"/>
      <w:divBdr>
        <w:top w:val="none" w:sz="0" w:space="0" w:color="auto"/>
        <w:left w:val="none" w:sz="0" w:space="0" w:color="auto"/>
        <w:bottom w:val="none" w:sz="0" w:space="0" w:color="auto"/>
        <w:right w:val="none" w:sz="0" w:space="0" w:color="auto"/>
      </w:divBdr>
    </w:div>
    <w:div w:id="1047610451">
      <w:bodyDiv w:val="1"/>
      <w:marLeft w:val="0"/>
      <w:marRight w:val="0"/>
      <w:marTop w:val="0"/>
      <w:marBottom w:val="0"/>
      <w:divBdr>
        <w:top w:val="none" w:sz="0" w:space="0" w:color="auto"/>
        <w:left w:val="none" w:sz="0" w:space="0" w:color="auto"/>
        <w:bottom w:val="none" w:sz="0" w:space="0" w:color="auto"/>
        <w:right w:val="none" w:sz="0" w:space="0" w:color="auto"/>
      </w:divBdr>
    </w:div>
    <w:div w:id="1087964994">
      <w:bodyDiv w:val="1"/>
      <w:marLeft w:val="0"/>
      <w:marRight w:val="0"/>
      <w:marTop w:val="0"/>
      <w:marBottom w:val="0"/>
      <w:divBdr>
        <w:top w:val="none" w:sz="0" w:space="0" w:color="auto"/>
        <w:left w:val="none" w:sz="0" w:space="0" w:color="auto"/>
        <w:bottom w:val="none" w:sz="0" w:space="0" w:color="auto"/>
        <w:right w:val="none" w:sz="0" w:space="0" w:color="auto"/>
      </w:divBdr>
      <w:divsChild>
        <w:div w:id="821501816">
          <w:marLeft w:val="0"/>
          <w:marRight w:val="0"/>
          <w:marTop w:val="0"/>
          <w:marBottom w:val="0"/>
          <w:divBdr>
            <w:top w:val="none" w:sz="0" w:space="0" w:color="auto"/>
            <w:left w:val="none" w:sz="0" w:space="0" w:color="auto"/>
            <w:bottom w:val="none" w:sz="0" w:space="0" w:color="auto"/>
            <w:right w:val="none" w:sz="0" w:space="0" w:color="auto"/>
          </w:divBdr>
          <w:divsChild>
            <w:div w:id="163055998">
              <w:marLeft w:val="0"/>
              <w:marRight w:val="0"/>
              <w:marTop w:val="0"/>
              <w:marBottom w:val="0"/>
              <w:divBdr>
                <w:top w:val="none" w:sz="0" w:space="0" w:color="auto"/>
                <w:left w:val="none" w:sz="0" w:space="0" w:color="auto"/>
                <w:bottom w:val="none" w:sz="0" w:space="0" w:color="auto"/>
                <w:right w:val="none" w:sz="0" w:space="0" w:color="auto"/>
              </w:divBdr>
            </w:div>
            <w:div w:id="415902161">
              <w:marLeft w:val="0"/>
              <w:marRight w:val="0"/>
              <w:marTop w:val="0"/>
              <w:marBottom w:val="0"/>
              <w:divBdr>
                <w:top w:val="none" w:sz="0" w:space="0" w:color="auto"/>
                <w:left w:val="none" w:sz="0" w:space="0" w:color="auto"/>
                <w:bottom w:val="none" w:sz="0" w:space="0" w:color="auto"/>
                <w:right w:val="none" w:sz="0" w:space="0" w:color="auto"/>
              </w:divBdr>
            </w:div>
            <w:div w:id="457795247">
              <w:marLeft w:val="0"/>
              <w:marRight w:val="0"/>
              <w:marTop w:val="0"/>
              <w:marBottom w:val="0"/>
              <w:divBdr>
                <w:top w:val="none" w:sz="0" w:space="0" w:color="auto"/>
                <w:left w:val="none" w:sz="0" w:space="0" w:color="auto"/>
                <w:bottom w:val="none" w:sz="0" w:space="0" w:color="auto"/>
                <w:right w:val="none" w:sz="0" w:space="0" w:color="auto"/>
              </w:divBdr>
            </w:div>
            <w:div w:id="851450485">
              <w:marLeft w:val="0"/>
              <w:marRight w:val="0"/>
              <w:marTop w:val="0"/>
              <w:marBottom w:val="0"/>
              <w:divBdr>
                <w:top w:val="none" w:sz="0" w:space="0" w:color="auto"/>
                <w:left w:val="none" w:sz="0" w:space="0" w:color="auto"/>
                <w:bottom w:val="none" w:sz="0" w:space="0" w:color="auto"/>
                <w:right w:val="none" w:sz="0" w:space="0" w:color="auto"/>
              </w:divBdr>
            </w:div>
            <w:div w:id="1420520634">
              <w:marLeft w:val="0"/>
              <w:marRight w:val="0"/>
              <w:marTop w:val="0"/>
              <w:marBottom w:val="0"/>
              <w:divBdr>
                <w:top w:val="none" w:sz="0" w:space="0" w:color="auto"/>
                <w:left w:val="none" w:sz="0" w:space="0" w:color="auto"/>
                <w:bottom w:val="none" w:sz="0" w:space="0" w:color="auto"/>
                <w:right w:val="none" w:sz="0" w:space="0" w:color="auto"/>
              </w:divBdr>
            </w:div>
            <w:div w:id="191700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0460">
      <w:bodyDiv w:val="1"/>
      <w:marLeft w:val="0"/>
      <w:marRight w:val="0"/>
      <w:marTop w:val="0"/>
      <w:marBottom w:val="0"/>
      <w:divBdr>
        <w:top w:val="none" w:sz="0" w:space="0" w:color="auto"/>
        <w:left w:val="none" w:sz="0" w:space="0" w:color="auto"/>
        <w:bottom w:val="none" w:sz="0" w:space="0" w:color="auto"/>
        <w:right w:val="none" w:sz="0" w:space="0" w:color="auto"/>
      </w:divBdr>
      <w:divsChild>
        <w:div w:id="360208879">
          <w:marLeft w:val="0"/>
          <w:marRight w:val="0"/>
          <w:marTop w:val="0"/>
          <w:marBottom w:val="0"/>
          <w:divBdr>
            <w:top w:val="none" w:sz="0" w:space="0" w:color="auto"/>
            <w:left w:val="none" w:sz="0" w:space="0" w:color="auto"/>
            <w:bottom w:val="none" w:sz="0" w:space="0" w:color="auto"/>
            <w:right w:val="none" w:sz="0" w:space="0" w:color="auto"/>
          </w:divBdr>
          <w:divsChild>
            <w:div w:id="1427267066">
              <w:marLeft w:val="0"/>
              <w:marRight w:val="0"/>
              <w:marTop w:val="0"/>
              <w:marBottom w:val="0"/>
              <w:divBdr>
                <w:top w:val="none" w:sz="0" w:space="0" w:color="auto"/>
                <w:left w:val="none" w:sz="0" w:space="0" w:color="auto"/>
                <w:bottom w:val="none" w:sz="0" w:space="0" w:color="auto"/>
                <w:right w:val="none" w:sz="0" w:space="0" w:color="auto"/>
              </w:divBdr>
            </w:div>
            <w:div w:id="1669362045">
              <w:marLeft w:val="0"/>
              <w:marRight w:val="0"/>
              <w:marTop w:val="0"/>
              <w:marBottom w:val="0"/>
              <w:divBdr>
                <w:top w:val="none" w:sz="0" w:space="0" w:color="auto"/>
                <w:left w:val="none" w:sz="0" w:space="0" w:color="auto"/>
                <w:bottom w:val="none" w:sz="0" w:space="0" w:color="auto"/>
                <w:right w:val="none" w:sz="0" w:space="0" w:color="auto"/>
              </w:divBdr>
            </w:div>
            <w:div w:id="1802724245">
              <w:marLeft w:val="0"/>
              <w:marRight w:val="0"/>
              <w:marTop w:val="0"/>
              <w:marBottom w:val="0"/>
              <w:divBdr>
                <w:top w:val="none" w:sz="0" w:space="0" w:color="auto"/>
                <w:left w:val="none" w:sz="0" w:space="0" w:color="auto"/>
                <w:bottom w:val="none" w:sz="0" w:space="0" w:color="auto"/>
                <w:right w:val="none" w:sz="0" w:space="0" w:color="auto"/>
              </w:divBdr>
            </w:div>
            <w:div w:id="195428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366546">
      <w:bodyDiv w:val="1"/>
      <w:marLeft w:val="0"/>
      <w:marRight w:val="0"/>
      <w:marTop w:val="0"/>
      <w:marBottom w:val="0"/>
      <w:divBdr>
        <w:top w:val="none" w:sz="0" w:space="0" w:color="auto"/>
        <w:left w:val="none" w:sz="0" w:space="0" w:color="auto"/>
        <w:bottom w:val="none" w:sz="0" w:space="0" w:color="auto"/>
        <w:right w:val="none" w:sz="0" w:space="0" w:color="auto"/>
      </w:divBdr>
    </w:div>
    <w:div w:id="1421177969">
      <w:bodyDiv w:val="1"/>
      <w:marLeft w:val="0"/>
      <w:marRight w:val="0"/>
      <w:marTop w:val="0"/>
      <w:marBottom w:val="0"/>
      <w:divBdr>
        <w:top w:val="none" w:sz="0" w:space="0" w:color="auto"/>
        <w:left w:val="none" w:sz="0" w:space="0" w:color="auto"/>
        <w:bottom w:val="none" w:sz="0" w:space="0" w:color="auto"/>
        <w:right w:val="none" w:sz="0" w:space="0" w:color="auto"/>
      </w:divBdr>
      <w:divsChild>
        <w:div w:id="51076673">
          <w:marLeft w:val="0"/>
          <w:marRight w:val="0"/>
          <w:marTop w:val="0"/>
          <w:marBottom w:val="0"/>
          <w:divBdr>
            <w:top w:val="none" w:sz="0" w:space="0" w:color="auto"/>
            <w:left w:val="none" w:sz="0" w:space="0" w:color="auto"/>
            <w:bottom w:val="none" w:sz="0" w:space="0" w:color="auto"/>
            <w:right w:val="none" w:sz="0" w:space="0" w:color="auto"/>
          </w:divBdr>
        </w:div>
        <w:div w:id="106391573">
          <w:marLeft w:val="0"/>
          <w:marRight w:val="0"/>
          <w:marTop w:val="0"/>
          <w:marBottom w:val="0"/>
          <w:divBdr>
            <w:top w:val="none" w:sz="0" w:space="0" w:color="auto"/>
            <w:left w:val="none" w:sz="0" w:space="0" w:color="auto"/>
            <w:bottom w:val="none" w:sz="0" w:space="0" w:color="auto"/>
            <w:right w:val="none" w:sz="0" w:space="0" w:color="auto"/>
          </w:divBdr>
        </w:div>
        <w:div w:id="133909609">
          <w:marLeft w:val="0"/>
          <w:marRight w:val="0"/>
          <w:marTop w:val="0"/>
          <w:marBottom w:val="0"/>
          <w:divBdr>
            <w:top w:val="none" w:sz="0" w:space="0" w:color="auto"/>
            <w:left w:val="none" w:sz="0" w:space="0" w:color="auto"/>
            <w:bottom w:val="none" w:sz="0" w:space="0" w:color="auto"/>
            <w:right w:val="none" w:sz="0" w:space="0" w:color="auto"/>
          </w:divBdr>
        </w:div>
        <w:div w:id="170680391">
          <w:marLeft w:val="0"/>
          <w:marRight w:val="0"/>
          <w:marTop w:val="0"/>
          <w:marBottom w:val="0"/>
          <w:divBdr>
            <w:top w:val="none" w:sz="0" w:space="0" w:color="auto"/>
            <w:left w:val="none" w:sz="0" w:space="0" w:color="auto"/>
            <w:bottom w:val="none" w:sz="0" w:space="0" w:color="auto"/>
            <w:right w:val="none" w:sz="0" w:space="0" w:color="auto"/>
          </w:divBdr>
        </w:div>
        <w:div w:id="330790536">
          <w:marLeft w:val="0"/>
          <w:marRight w:val="0"/>
          <w:marTop w:val="0"/>
          <w:marBottom w:val="0"/>
          <w:divBdr>
            <w:top w:val="none" w:sz="0" w:space="0" w:color="auto"/>
            <w:left w:val="none" w:sz="0" w:space="0" w:color="auto"/>
            <w:bottom w:val="none" w:sz="0" w:space="0" w:color="auto"/>
            <w:right w:val="none" w:sz="0" w:space="0" w:color="auto"/>
          </w:divBdr>
        </w:div>
        <w:div w:id="441270956">
          <w:marLeft w:val="0"/>
          <w:marRight w:val="0"/>
          <w:marTop w:val="0"/>
          <w:marBottom w:val="0"/>
          <w:divBdr>
            <w:top w:val="none" w:sz="0" w:space="0" w:color="auto"/>
            <w:left w:val="none" w:sz="0" w:space="0" w:color="auto"/>
            <w:bottom w:val="none" w:sz="0" w:space="0" w:color="auto"/>
            <w:right w:val="none" w:sz="0" w:space="0" w:color="auto"/>
          </w:divBdr>
        </w:div>
        <w:div w:id="443115520">
          <w:marLeft w:val="0"/>
          <w:marRight w:val="0"/>
          <w:marTop w:val="0"/>
          <w:marBottom w:val="0"/>
          <w:divBdr>
            <w:top w:val="none" w:sz="0" w:space="0" w:color="auto"/>
            <w:left w:val="none" w:sz="0" w:space="0" w:color="auto"/>
            <w:bottom w:val="none" w:sz="0" w:space="0" w:color="auto"/>
            <w:right w:val="none" w:sz="0" w:space="0" w:color="auto"/>
          </w:divBdr>
        </w:div>
        <w:div w:id="459223694">
          <w:marLeft w:val="0"/>
          <w:marRight w:val="0"/>
          <w:marTop w:val="0"/>
          <w:marBottom w:val="0"/>
          <w:divBdr>
            <w:top w:val="none" w:sz="0" w:space="0" w:color="auto"/>
            <w:left w:val="none" w:sz="0" w:space="0" w:color="auto"/>
            <w:bottom w:val="none" w:sz="0" w:space="0" w:color="auto"/>
            <w:right w:val="none" w:sz="0" w:space="0" w:color="auto"/>
          </w:divBdr>
        </w:div>
        <w:div w:id="495270003">
          <w:marLeft w:val="0"/>
          <w:marRight w:val="0"/>
          <w:marTop w:val="0"/>
          <w:marBottom w:val="0"/>
          <w:divBdr>
            <w:top w:val="none" w:sz="0" w:space="0" w:color="auto"/>
            <w:left w:val="none" w:sz="0" w:space="0" w:color="auto"/>
            <w:bottom w:val="none" w:sz="0" w:space="0" w:color="auto"/>
            <w:right w:val="none" w:sz="0" w:space="0" w:color="auto"/>
          </w:divBdr>
        </w:div>
        <w:div w:id="499737099">
          <w:marLeft w:val="0"/>
          <w:marRight w:val="0"/>
          <w:marTop w:val="0"/>
          <w:marBottom w:val="0"/>
          <w:divBdr>
            <w:top w:val="none" w:sz="0" w:space="0" w:color="auto"/>
            <w:left w:val="none" w:sz="0" w:space="0" w:color="auto"/>
            <w:bottom w:val="none" w:sz="0" w:space="0" w:color="auto"/>
            <w:right w:val="none" w:sz="0" w:space="0" w:color="auto"/>
          </w:divBdr>
        </w:div>
        <w:div w:id="974411375">
          <w:marLeft w:val="0"/>
          <w:marRight w:val="0"/>
          <w:marTop w:val="0"/>
          <w:marBottom w:val="0"/>
          <w:divBdr>
            <w:top w:val="none" w:sz="0" w:space="0" w:color="auto"/>
            <w:left w:val="none" w:sz="0" w:space="0" w:color="auto"/>
            <w:bottom w:val="none" w:sz="0" w:space="0" w:color="auto"/>
            <w:right w:val="none" w:sz="0" w:space="0" w:color="auto"/>
          </w:divBdr>
        </w:div>
        <w:div w:id="1671325010">
          <w:marLeft w:val="0"/>
          <w:marRight w:val="0"/>
          <w:marTop w:val="0"/>
          <w:marBottom w:val="0"/>
          <w:divBdr>
            <w:top w:val="none" w:sz="0" w:space="0" w:color="auto"/>
            <w:left w:val="none" w:sz="0" w:space="0" w:color="auto"/>
            <w:bottom w:val="none" w:sz="0" w:space="0" w:color="auto"/>
            <w:right w:val="none" w:sz="0" w:space="0" w:color="auto"/>
          </w:divBdr>
        </w:div>
        <w:div w:id="1848791169">
          <w:marLeft w:val="0"/>
          <w:marRight w:val="0"/>
          <w:marTop w:val="0"/>
          <w:marBottom w:val="0"/>
          <w:divBdr>
            <w:top w:val="none" w:sz="0" w:space="0" w:color="auto"/>
            <w:left w:val="none" w:sz="0" w:space="0" w:color="auto"/>
            <w:bottom w:val="none" w:sz="0" w:space="0" w:color="auto"/>
            <w:right w:val="none" w:sz="0" w:space="0" w:color="auto"/>
          </w:divBdr>
        </w:div>
        <w:div w:id="1901941669">
          <w:marLeft w:val="0"/>
          <w:marRight w:val="0"/>
          <w:marTop w:val="0"/>
          <w:marBottom w:val="0"/>
          <w:divBdr>
            <w:top w:val="none" w:sz="0" w:space="0" w:color="auto"/>
            <w:left w:val="none" w:sz="0" w:space="0" w:color="auto"/>
            <w:bottom w:val="none" w:sz="0" w:space="0" w:color="auto"/>
            <w:right w:val="none" w:sz="0" w:space="0" w:color="auto"/>
          </w:divBdr>
        </w:div>
        <w:div w:id="1950432607">
          <w:marLeft w:val="0"/>
          <w:marRight w:val="0"/>
          <w:marTop w:val="0"/>
          <w:marBottom w:val="0"/>
          <w:divBdr>
            <w:top w:val="none" w:sz="0" w:space="0" w:color="auto"/>
            <w:left w:val="none" w:sz="0" w:space="0" w:color="auto"/>
            <w:bottom w:val="none" w:sz="0" w:space="0" w:color="auto"/>
            <w:right w:val="none" w:sz="0" w:space="0" w:color="auto"/>
          </w:divBdr>
        </w:div>
        <w:div w:id="2066828080">
          <w:marLeft w:val="0"/>
          <w:marRight w:val="0"/>
          <w:marTop w:val="0"/>
          <w:marBottom w:val="0"/>
          <w:divBdr>
            <w:top w:val="none" w:sz="0" w:space="0" w:color="auto"/>
            <w:left w:val="none" w:sz="0" w:space="0" w:color="auto"/>
            <w:bottom w:val="none" w:sz="0" w:space="0" w:color="auto"/>
            <w:right w:val="none" w:sz="0" w:space="0" w:color="auto"/>
          </w:divBdr>
        </w:div>
        <w:div w:id="2119325419">
          <w:marLeft w:val="0"/>
          <w:marRight w:val="0"/>
          <w:marTop w:val="0"/>
          <w:marBottom w:val="0"/>
          <w:divBdr>
            <w:top w:val="none" w:sz="0" w:space="0" w:color="auto"/>
            <w:left w:val="none" w:sz="0" w:space="0" w:color="auto"/>
            <w:bottom w:val="none" w:sz="0" w:space="0" w:color="auto"/>
            <w:right w:val="none" w:sz="0" w:space="0" w:color="auto"/>
          </w:divBdr>
        </w:div>
      </w:divsChild>
    </w:div>
    <w:div w:id="1421872527">
      <w:bodyDiv w:val="1"/>
      <w:marLeft w:val="0"/>
      <w:marRight w:val="0"/>
      <w:marTop w:val="0"/>
      <w:marBottom w:val="0"/>
      <w:divBdr>
        <w:top w:val="none" w:sz="0" w:space="0" w:color="auto"/>
        <w:left w:val="none" w:sz="0" w:space="0" w:color="auto"/>
        <w:bottom w:val="none" w:sz="0" w:space="0" w:color="auto"/>
        <w:right w:val="none" w:sz="0" w:space="0" w:color="auto"/>
      </w:divBdr>
    </w:div>
    <w:div w:id="1432822693">
      <w:bodyDiv w:val="1"/>
      <w:marLeft w:val="0"/>
      <w:marRight w:val="0"/>
      <w:marTop w:val="0"/>
      <w:marBottom w:val="0"/>
      <w:divBdr>
        <w:top w:val="none" w:sz="0" w:space="0" w:color="auto"/>
        <w:left w:val="none" w:sz="0" w:space="0" w:color="auto"/>
        <w:bottom w:val="none" w:sz="0" w:space="0" w:color="auto"/>
        <w:right w:val="none" w:sz="0" w:space="0" w:color="auto"/>
      </w:divBdr>
      <w:divsChild>
        <w:div w:id="7103941">
          <w:marLeft w:val="0"/>
          <w:marRight w:val="0"/>
          <w:marTop w:val="0"/>
          <w:marBottom w:val="0"/>
          <w:divBdr>
            <w:top w:val="none" w:sz="0" w:space="0" w:color="auto"/>
            <w:left w:val="none" w:sz="0" w:space="0" w:color="auto"/>
            <w:bottom w:val="none" w:sz="0" w:space="0" w:color="auto"/>
            <w:right w:val="none" w:sz="0" w:space="0" w:color="auto"/>
          </w:divBdr>
          <w:divsChild>
            <w:div w:id="858003746">
              <w:marLeft w:val="0"/>
              <w:marRight w:val="0"/>
              <w:marTop w:val="0"/>
              <w:marBottom w:val="0"/>
              <w:divBdr>
                <w:top w:val="none" w:sz="0" w:space="0" w:color="auto"/>
                <w:left w:val="none" w:sz="0" w:space="0" w:color="auto"/>
                <w:bottom w:val="none" w:sz="0" w:space="0" w:color="auto"/>
                <w:right w:val="none" w:sz="0" w:space="0" w:color="auto"/>
              </w:divBdr>
            </w:div>
            <w:div w:id="1012222824">
              <w:marLeft w:val="0"/>
              <w:marRight w:val="0"/>
              <w:marTop w:val="0"/>
              <w:marBottom w:val="0"/>
              <w:divBdr>
                <w:top w:val="none" w:sz="0" w:space="0" w:color="auto"/>
                <w:left w:val="none" w:sz="0" w:space="0" w:color="auto"/>
                <w:bottom w:val="none" w:sz="0" w:space="0" w:color="auto"/>
                <w:right w:val="none" w:sz="0" w:space="0" w:color="auto"/>
              </w:divBdr>
            </w:div>
            <w:div w:id="1038701129">
              <w:marLeft w:val="0"/>
              <w:marRight w:val="0"/>
              <w:marTop w:val="0"/>
              <w:marBottom w:val="0"/>
              <w:divBdr>
                <w:top w:val="none" w:sz="0" w:space="0" w:color="auto"/>
                <w:left w:val="none" w:sz="0" w:space="0" w:color="auto"/>
                <w:bottom w:val="none" w:sz="0" w:space="0" w:color="auto"/>
                <w:right w:val="none" w:sz="0" w:space="0" w:color="auto"/>
              </w:divBdr>
            </w:div>
            <w:div w:id="1195731086">
              <w:marLeft w:val="0"/>
              <w:marRight w:val="0"/>
              <w:marTop w:val="0"/>
              <w:marBottom w:val="0"/>
              <w:divBdr>
                <w:top w:val="none" w:sz="0" w:space="0" w:color="auto"/>
                <w:left w:val="none" w:sz="0" w:space="0" w:color="auto"/>
                <w:bottom w:val="none" w:sz="0" w:space="0" w:color="auto"/>
                <w:right w:val="none" w:sz="0" w:space="0" w:color="auto"/>
              </w:divBdr>
            </w:div>
            <w:div w:id="1226260783">
              <w:marLeft w:val="0"/>
              <w:marRight w:val="0"/>
              <w:marTop w:val="0"/>
              <w:marBottom w:val="0"/>
              <w:divBdr>
                <w:top w:val="none" w:sz="0" w:space="0" w:color="auto"/>
                <w:left w:val="none" w:sz="0" w:space="0" w:color="auto"/>
                <w:bottom w:val="none" w:sz="0" w:space="0" w:color="auto"/>
                <w:right w:val="none" w:sz="0" w:space="0" w:color="auto"/>
              </w:divBdr>
            </w:div>
            <w:div w:id="1323434936">
              <w:marLeft w:val="0"/>
              <w:marRight w:val="0"/>
              <w:marTop w:val="0"/>
              <w:marBottom w:val="0"/>
              <w:divBdr>
                <w:top w:val="none" w:sz="0" w:space="0" w:color="auto"/>
                <w:left w:val="none" w:sz="0" w:space="0" w:color="auto"/>
                <w:bottom w:val="none" w:sz="0" w:space="0" w:color="auto"/>
                <w:right w:val="none" w:sz="0" w:space="0" w:color="auto"/>
              </w:divBdr>
            </w:div>
            <w:div w:id="1406106008">
              <w:marLeft w:val="0"/>
              <w:marRight w:val="0"/>
              <w:marTop w:val="0"/>
              <w:marBottom w:val="0"/>
              <w:divBdr>
                <w:top w:val="none" w:sz="0" w:space="0" w:color="auto"/>
                <w:left w:val="none" w:sz="0" w:space="0" w:color="auto"/>
                <w:bottom w:val="none" w:sz="0" w:space="0" w:color="auto"/>
                <w:right w:val="none" w:sz="0" w:space="0" w:color="auto"/>
              </w:divBdr>
            </w:div>
            <w:div w:id="1443498244">
              <w:marLeft w:val="0"/>
              <w:marRight w:val="0"/>
              <w:marTop w:val="0"/>
              <w:marBottom w:val="0"/>
              <w:divBdr>
                <w:top w:val="none" w:sz="0" w:space="0" w:color="auto"/>
                <w:left w:val="none" w:sz="0" w:space="0" w:color="auto"/>
                <w:bottom w:val="none" w:sz="0" w:space="0" w:color="auto"/>
                <w:right w:val="none" w:sz="0" w:space="0" w:color="auto"/>
              </w:divBdr>
            </w:div>
            <w:div w:id="1614627316">
              <w:marLeft w:val="0"/>
              <w:marRight w:val="0"/>
              <w:marTop w:val="0"/>
              <w:marBottom w:val="0"/>
              <w:divBdr>
                <w:top w:val="none" w:sz="0" w:space="0" w:color="auto"/>
                <w:left w:val="none" w:sz="0" w:space="0" w:color="auto"/>
                <w:bottom w:val="none" w:sz="0" w:space="0" w:color="auto"/>
                <w:right w:val="none" w:sz="0" w:space="0" w:color="auto"/>
              </w:divBdr>
            </w:div>
            <w:div w:id="1772897110">
              <w:marLeft w:val="0"/>
              <w:marRight w:val="0"/>
              <w:marTop w:val="0"/>
              <w:marBottom w:val="0"/>
              <w:divBdr>
                <w:top w:val="none" w:sz="0" w:space="0" w:color="auto"/>
                <w:left w:val="none" w:sz="0" w:space="0" w:color="auto"/>
                <w:bottom w:val="none" w:sz="0" w:space="0" w:color="auto"/>
                <w:right w:val="none" w:sz="0" w:space="0" w:color="auto"/>
              </w:divBdr>
            </w:div>
            <w:div w:id="185087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69552">
      <w:bodyDiv w:val="1"/>
      <w:marLeft w:val="0"/>
      <w:marRight w:val="0"/>
      <w:marTop w:val="0"/>
      <w:marBottom w:val="0"/>
      <w:divBdr>
        <w:top w:val="none" w:sz="0" w:space="0" w:color="auto"/>
        <w:left w:val="none" w:sz="0" w:space="0" w:color="auto"/>
        <w:bottom w:val="none" w:sz="0" w:space="0" w:color="auto"/>
        <w:right w:val="none" w:sz="0" w:space="0" w:color="auto"/>
      </w:divBdr>
      <w:divsChild>
        <w:div w:id="1473906190">
          <w:marLeft w:val="0"/>
          <w:marRight w:val="0"/>
          <w:marTop w:val="0"/>
          <w:marBottom w:val="0"/>
          <w:divBdr>
            <w:top w:val="none" w:sz="0" w:space="0" w:color="auto"/>
            <w:left w:val="none" w:sz="0" w:space="0" w:color="auto"/>
            <w:bottom w:val="none" w:sz="0" w:space="0" w:color="auto"/>
            <w:right w:val="none" w:sz="0" w:space="0" w:color="auto"/>
          </w:divBdr>
          <w:divsChild>
            <w:div w:id="416295835">
              <w:marLeft w:val="0"/>
              <w:marRight w:val="0"/>
              <w:marTop w:val="0"/>
              <w:marBottom w:val="0"/>
              <w:divBdr>
                <w:top w:val="none" w:sz="0" w:space="0" w:color="auto"/>
                <w:left w:val="none" w:sz="0" w:space="0" w:color="auto"/>
                <w:bottom w:val="none" w:sz="0" w:space="0" w:color="auto"/>
                <w:right w:val="none" w:sz="0" w:space="0" w:color="auto"/>
              </w:divBdr>
            </w:div>
            <w:div w:id="588587012">
              <w:marLeft w:val="0"/>
              <w:marRight w:val="0"/>
              <w:marTop w:val="0"/>
              <w:marBottom w:val="0"/>
              <w:divBdr>
                <w:top w:val="none" w:sz="0" w:space="0" w:color="auto"/>
                <w:left w:val="none" w:sz="0" w:space="0" w:color="auto"/>
                <w:bottom w:val="none" w:sz="0" w:space="0" w:color="auto"/>
                <w:right w:val="none" w:sz="0" w:space="0" w:color="auto"/>
              </w:divBdr>
            </w:div>
            <w:div w:id="1085998110">
              <w:marLeft w:val="0"/>
              <w:marRight w:val="0"/>
              <w:marTop w:val="0"/>
              <w:marBottom w:val="0"/>
              <w:divBdr>
                <w:top w:val="none" w:sz="0" w:space="0" w:color="auto"/>
                <w:left w:val="none" w:sz="0" w:space="0" w:color="auto"/>
                <w:bottom w:val="none" w:sz="0" w:space="0" w:color="auto"/>
                <w:right w:val="none" w:sz="0" w:space="0" w:color="auto"/>
              </w:divBdr>
            </w:div>
            <w:div w:id="1204370091">
              <w:marLeft w:val="0"/>
              <w:marRight w:val="0"/>
              <w:marTop w:val="0"/>
              <w:marBottom w:val="0"/>
              <w:divBdr>
                <w:top w:val="none" w:sz="0" w:space="0" w:color="auto"/>
                <w:left w:val="none" w:sz="0" w:space="0" w:color="auto"/>
                <w:bottom w:val="none" w:sz="0" w:space="0" w:color="auto"/>
                <w:right w:val="none" w:sz="0" w:space="0" w:color="auto"/>
              </w:divBdr>
            </w:div>
            <w:div w:id="1899898598">
              <w:marLeft w:val="0"/>
              <w:marRight w:val="0"/>
              <w:marTop w:val="0"/>
              <w:marBottom w:val="0"/>
              <w:divBdr>
                <w:top w:val="none" w:sz="0" w:space="0" w:color="auto"/>
                <w:left w:val="none" w:sz="0" w:space="0" w:color="auto"/>
                <w:bottom w:val="none" w:sz="0" w:space="0" w:color="auto"/>
                <w:right w:val="none" w:sz="0" w:space="0" w:color="auto"/>
              </w:divBdr>
            </w:div>
            <w:div w:id="210942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20860">
      <w:bodyDiv w:val="1"/>
      <w:marLeft w:val="0"/>
      <w:marRight w:val="0"/>
      <w:marTop w:val="0"/>
      <w:marBottom w:val="0"/>
      <w:divBdr>
        <w:top w:val="none" w:sz="0" w:space="0" w:color="auto"/>
        <w:left w:val="none" w:sz="0" w:space="0" w:color="auto"/>
        <w:bottom w:val="none" w:sz="0" w:space="0" w:color="auto"/>
        <w:right w:val="none" w:sz="0" w:space="0" w:color="auto"/>
      </w:divBdr>
    </w:div>
    <w:div w:id="1759473148">
      <w:bodyDiv w:val="1"/>
      <w:marLeft w:val="0"/>
      <w:marRight w:val="0"/>
      <w:marTop w:val="0"/>
      <w:marBottom w:val="0"/>
      <w:divBdr>
        <w:top w:val="none" w:sz="0" w:space="0" w:color="auto"/>
        <w:left w:val="none" w:sz="0" w:space="0" w:color="auto"/>
        <w:bottom w:val="none" w:sz="0" w:space="0" w:color="auto"/>
        <w:right w:val="none" w:sz="0" w:space="0" w:color="auto"/>
      </w:divBdr>
    </w:div>
    <w:div w:id="1766072568">
      <w:bodyDiv w:val="1"/>
      <w:marLeft w:val="0"/>
      <w:marRight w:val="0"/>
      <w:marTop w:val="0"/>
      <w:marBottom w:val="0"/>
      <w:divBdr>
        <w:top w:val="none" w:sz="0" w:space="0" w:color="auto"/>
        <w:left w:val="none" w:sz="0" w:space="0" w:color="auto"/>
        <w:bottom w:val="none" w:sz="0" w:space="0" w:color="auto"/>
        <w:right w:val="none" w:sz="0" w:space="0" w:color="auto"/>
      </w:divBdr>
      <w:divsChild>
        <w:div w:id="1517693200">
          <w:marLeft w:val="0"/>
          <w:marRight w:val="0"/>
          <w:marTop w:val="0"/>
          <w:marBottom w:val="0"/>
          <w:divBdr>
            <w:top w:val="none" w:sz="0" w:space="0" w:color="auto"/>
            <w:left w:val="none" w:sz="0" w:space="0" w:color="auto"/>
            <w:bottom w:val="none" w:sz="0" w:space="0" w:color="auto"/>
            <w:right w:val="none" w:sz="0" w:space="0" w:color="auto"/>
          </w:divBdr>
          <w:divsChild>
            <w:div w:id="10830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34428">
      <w:bodyDiv w:val="1"/>
      <w:marLeft w:val="0"/>
      <w:marRight w:val="0"/>
      <w:marTop w:val="0"/>
      <w:marBottom w:val="0"/>
      <w:divBdr>
        <w:top w:val="none" w:sz="0" w:space="0" w:color="auto"/>
        <w:left w:val="none" w:sz="0" w:space="0" w:color="auto"/>
        <w:bottom w:val="none" w:sz="0" w:space="0" w:color="auto"/>
        <w:right w:val="none" w:sz="0" w:space="0" w:color="auto"/>
      </w:divBdr>
    </w:div>
    <w:div w:id="1810827407">
      <w:bodyDiv w:val="1"/>
      <w:marLeft w:val="0"/>
      <w:marRight w:val="0"/>
      <w:marTop w:val="0"/>
      <w:marBottom w:val="0"/>
      <w:divBdr>
        <w:top w:val="none" w:sz="0" w:space="0" w:color="auto"/>
        <w:left w:val="none" w:sz="0" w:space="0" w:color="auto"/>
        <w:bottom w:val="none" w:sz="0" w:space="0" w:color="auto"/>
        <w:right w:val="none" w:sz="0" w:space="0" w:color="auto"/>
      </w:divBdr>
    </w:div>
    <w:div w:id="1929463197">
      <w:bodyDiv w:val="1"/>
      <w:marLeft w:val="0"/>
      <w:marRight w:val="0"/>
      <w:marTop w:val="0"/>
      <w:marBottom w:val="0"/>
      <w:divBdr>
        <w:top w:val="none" w:sz="0" w:space="0" w:color="auto"/>
        <w:left w:val="none" w:sz="0" w:space="0" w:color="auto"/>
        <w:bottom w:val="none" w:sz="0" w:space="0" w:color="auto"/>
        <w:right w:val="none" w:sz="0" w:space="0" w:color="auto"/>
      </w:divBdr>
    </w:div>
    <w:div w:id="196091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C46E5-5F38-4E5B-9B5A-3E60F52CB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1606</Words>
  <Characters>8836</Characters>
  <Application>Microsoft Office Word</Application>
  <DocSecurity>0</DocSecurity>
  <Lines>73</Lines>
  <Paragraphs>20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Home NodeB</vt:lpstr>
      <vt:lpstr>Home NodeB</vt:lpstr>
    </vt:vector>
  </TitlesOfParts>
  <Company>CMCC</Company>
  <LinksUpToDate>false</LinksUpToDate>
  <CharactersWithSpaces>10422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NodeB</dc:title>
  <dc:creator>Li Nan</dc:creator>
  <cp:lastModifiedBy>Luis Campoy</cp:lastModifiedBy>
  <cp:revision>4</cp:revision>
  <cp:lastPrinted>2010-08-13T10:15:00Z</cp:lastPrinted>
  <dcterms:created xsi:type="dcterms:W3CDTF">2010-11-05T09:20:00Z</dcterms:created>
  <dcterms:modified xsi:type="dcterms:W3CDTF">2010-11-05T10:30:00Z</dcterms:modified>
</cp:coreProperties>
</file>